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eastAsia="方正小标宋_GBK"/>
          <w:color w:val="000000"/>
          <w:kern w:val="44"/>
          <w:sz w:val="30"/>
          <w:szCs w:val="44"/>
        </w:rPr>
      </w:pPr>
      <w:r>
        <w:rPr>
          <w:rFonts w:hint="eastAsia" w:ascii="方正小标宋_GBK" w:eastAsia="方正小标宋_GBK"/>
          <w:color w:val="000000"/>
          <w:kern w:val="44"/>
          <w:sz w:val="30"/>
          <w:szCs w:val="44"/>
          <w:lang w:val="en-US" w:eastAsia="zh-CN"/>
        </w:rPr>
        <w:t>临空</w:t>
      </w:r>
      <w:r>
        <w:rPr>
          <w:rFonts w:hint="eastAsia" w:ascii="方正小标宋_GBK" w:eastAsia="方正小标宋_GBK"/>
          <w:color w:val="000000"/>
          <w:kern w:val="44"/>
          <w:sz w:val="30"/>
          <w:szCs w:val="44"/>
        </w:rPr>
        <w:t>区交通运输领域基层政务公开标准目录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66"/>
        <w:gridCol w:w="535"/>
        <w:gridCol w:w="850"/>
        <w:gridCol w:w="2169"/>
        <w:gridCol w:w="2794"/>
        <w:gridCol w:w="978"/>
        <w:gridCol w:w="701"/>
        <w:gridCol w:w="2371"/>
        <w:gridCol w:w="567"/>
        <w:gridCol w:w="567"/>
        <w:gridCol w:w="425"/>
        <w:gridCol w:w="691"/>
        <w:gridCol w:w="484"/>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0" w:type="auto"/>
            <w:vMerge w:val="restart"/>
            <w:vAlign w:val="center"/>
          </w:tcPr>
          <w:p>
            <w:pPr>
              <w:widowControl/>
              <w:spacing w:line="240" w:lineRule="exact"/>
              <w:jc w:val="center"/>
              <w:rPr>
                <w:rFonts w:ascii="黑体" w:hAnsi="Times New Roman" w:eastAsia="黑体"/>
                <w:color w:val="000000"/>
                <w:kern w:val="0"/>
                <w:szCs w:val="21"/>
              </w:rPr>
            </w:pPr>
            <w:r>
              <w:rPr>
                <w:rFonts w:hint="eastAsia" w:ascii="黑体" w:hAnsi="宋体" w:eastAsia="黑体"/>
                <w:color w:val="000000"/>
                <w:kern w:val="0"/>
                <w:szCs w:val="21"/>
              </w:rPr>
              <w:t>序号</w:t>
            </w:r>
          </w:p>
        </w:tc>
        <w:tc>
          <w:tcPr>
            <w:tcW w:w="1385" w:type="dxa"/>
            <w:gridSpan w:val="2"/>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公开事项</w:t>
            </w:r>
          </w:p>
        </w:tc>
        <w:tc>
          <w:tcPr>
            <w:tcW w:w="2169" w:type="dxa"/>
            <w:vMerge w:val="restart"/>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公开内容（要素）</w:t>
            </w:r>
          </w:p>
        </w:tc>
        <w:tc>
          <w:tcPr>
            <w:tcW w:w="2794" w:type="dxa"/>
            <w:vMerge w:val="restart"/>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公开依据</w:t>
            </w:r>
          </w:p>
        </w:tc>
        <w:tc>
          <w:tcPr>
            <w:tcW w:w="978" w:type="dxa"/>
            <w:vMerge w:val="restart"/>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公开时限</w:t>
            </w:r>
          </w:p>
        </w:tc>
        <w:tc>
          <w:tcPr>
            <w:tcW w:w="701" w:type="dxa"/>
            <w:vMerge w:val="restart"/>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公开</w:t>
            </w:r>
          </w:p>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主体</w:t>
            </w:r>
          </w:p>
        </w:tc>
        <w:tc>
          <w:tcPr>
            <w:tcW w:w="2371" w:type="dxa"/>
            <w:vMerge w:val="restart"/>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公开渠道和载体</w:t>
            </w:r>
          </w:p>
        </w:tc>
        <w:tc>
          <w:tcPr>
            <w:tcW w:w="1134" w:type="dxa"/>
            <w:gridSpan w:val="2"/>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公开对象</w:t>
            </w:r>
          </w:p>
        </w:tc>
        <w:tc>
          <w:tcPr>
            <w:tcW w:w="1116" w:type="dxa"/>
            <w:gridSpan w:val="2"/>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公开方式</w:t>
            </w:r>
          </w:p>
        </w:tc>
        <w:tc>
          <w:tcPr>
            <w:tcW w:w="0" w:type="auto"/>
            <w:gridSpan w:val="2"/>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0" w:type="auto"/>
            <w:vMerge w:val="continue"/>
            <w:vAlign w:val="center"/>
          </w:tcPr>
          <w:p>
            <w:pPr>
              <w:widowControl/>
              <w:spacing w:line="240" w:lineRule="exact"/>
              <w:jc w:val="left"/>
              <w:rPr>
                <w:rFonts w:ascii="黑体" w:hAnsi="Times New Roman" w:eastAsia="黑体"/>
                <w:color w:val="000000"/>
                <w:kern w:val="0"/>
                <w:szCs w:val="21"/>
              </w:rPr>
            </w:pPr>
          </w:p>
        </w:tc>
        <w:tc>
          <w:tcPr>
            <w:tcW w:w="535" w:type="dxa"/>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一级</w:t>
            </w:r>
          </w:p>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事项</w:t>
            </w:r>
          </w:p>
        </w:tc>
        <w:tc>
          <w:tcPr>
            <w:tcW w:w="850" w:type="dxa"/>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二级</w:t>
            </w:r>
          </w:p>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事项</w:t>
            </w:r>
          </w:p>
        </w:tc>
        <w:tc>
          <w:tcPr>
            <w:tcW w:w="2169" w:type="dxa"/>
            <w:vMerge w:val="continue"/>
            <w:vAlign w:val="center"/>
          </w:tcPr>
          <w:p>
            <w:pPr>
              <w:widowControl/>
              <w:spacing w:line="240" w:lineRule="exact"/>
              <w:jc w:val="left"/>
              <w:rPr>
                <w:rFonts w:ascii="黑体" w:hAnsi="宋体" w:eastAsia="黑体" w:cs="宋体"/>
                <w:color w:val="000000"/>
                <w:kern w:val="0"/>
                <w:szCs w:val="21"/>
              </w:rPr>
            </w:pPr>
          </w:p>
        </w:tc>
        <w:tc>
          <w:tcPr>
            <w:tcW w:w="2794" w:type="dxa"/>
            <w:vMerge w:val="continue"/>
            <w:vAlign w:val="center"/>
          </w:tcPr>
          <w:p>
            <w:pPr>
              <w:widowControl/>
              <w:spacing w:line="240" w:lineRule="exact"/>
              <w:jc w:val="left"/>
              <w:rPr>
                <w:rFonts w:ascii="黑体" w:hAnsi="宋体" w:eastAsia="黑体" w:cs="宋体"/>
                <w:color w:val="000000"/>
                <w:kern w:val="0"/>
                <w:szCs w:val="21"/>
              </w:rPr>
            </w:pPr>
          </w:p>
        </w:tc>
        <w:tc>
          <w:tcPr>
            <w:tcW w:w="978" w:type="dxa"/>
            <w:vMerge w:val="continue"/>
            <w:vAlign w:val="center"/>
          </w:tcPr>
          <w:p>
            <w:pPr>
              <w:widowControl/>
              <w:spacing w:line="240" w:lineRule="exact"/>
              <w:jc w:val="left"/>
              <w:rPr>
                <w:rFonts w:ascii="黑体" w:hAnsi="宋体" w:eastAsia="黑体" w:cs="宋体"/>
                <w:color w:val="000000"/>
                <w:kern w:val="0"/>
                <w:szCs w:val="21"/>
              </w:rPr>
            </w:pPr>
          </w:p>
        </w:tc>
        <w:tc>
          <w:tcPr>
            <w:tcW w:w="701" w:type="dxa"/>
            <w:vMerge w:val="continue"/>
            <w:vAlign w:val="center"/>
          </w:tcPr>
          <w:p>
            <w:pPr>
              <w:widowControl/>
              <w:spacing w:line="240" w:lineRule="exact"/>
              <w:jc w:val="left"/>
              <w:rPr>
                <w:rFonts w:ascii="黑体" w:hAnsi="宋体" w:eastAsia="黑体" w:cs="宋体"/>
                <w:color w:val="000000"/>
                <w:kern w:val="0"/>
                <w:szCs w:val="21"/>
              </w:rPr>
            </w:pPr>
          </w:p>
        </w:tc>
        <w:tc>
          <w:tcPr>
            <w:tcW w:w="2371" w:type="dxa"/>
            <w:vMerge w:val="continue"/>
            <w:vAlign w:val="center"/>
          </w:tcPr>
          <w:p>
            <w:pPr>
              <w:widowControl/>
              <w:spacing w:line="240" w:lineRule="exact"/>
              <w:jc w:val="left"/>
              <w:rPr>
                <w:rFonts w:ascii="黑体" w:hAnsi="宋体" w:eastAsia="黑体" w:cs="宋体"/>
                <w:color w:val="000000"/>
                <w:kern w:val="0"/>
                <w:szCs w:val="21"/>
              </w:rPr>
            </w:pPr>
          </w:p>
        </w:tc>
        <w:tc>
          <w:tcPr>
            <w:tcW w:w="567" w:type="dxa"/>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全社会</w:t>
            </w:r>
          </w:p>
        </w:tc>
        <w:tc>
          <w:tcPr>
            <w:tcW w:w="567" w:type="dxa"/>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特定群众</w:t>
            </w:r>
          </w:p>
        </w:tc>
        <w:tc>
          <w:tcPr>
            <w:tcW w:w="425" w:type="dxa"/>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主动</w:t>
            </w:r>
          </w:p>
        </w:tc>
        <w:tc>
          <w:tcPr>
            <w:tcW w:w="691" w:type="dxa"/>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依申请公开</w:t>
            </w:r>
          </w:p>
        </w:tc>
        <w:tc>
          <w:tcPr>
            <w:tcW w:w="0" w:type="auto"/>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县级</w:t>
            </w:r>
          </w:p>
        </w:tc>
        <w:tc>
          <w:tcPr>
            <w:tcW w:w="0" w:type="auto"/>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12" w:hRule="atLeast"/>
        </w:trPr>
        <w:tc>
          <w:tcPr>
            <w:tcW w:w="0" w:type="auto"/>
            <w:vAlign w:val="center"/>
          </w:tcPr>
          <w:p>
            <w:pPr>
              <w:spacing w:line="240" w:lineRule="exact"/>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1</w:t>
            </w:r>
          </w:p>
        </w:tc>
        <w:tc>
          <w:tcPr>
            <w:tcW w:w="535"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道路运输</w:t>
            </w:r>
          </w:p>
        </w:tc>
        <w:tc>
          <w:tcPr>
            <w:tcW w:w="850" w:type="dxa"/>
            <w:vAlign w:val="center"/>
          </w:tcPr>
          <w:p>
            <w:pPr>
              <w:widowControl/>
              <w:spacing w:line="240" w:lineRule="exact"/>
              <w:jc w:val="center"/>
              <w:rPr>
                <w:rFonts w:ascii="仿宋_GB2312" w:eastAsia="仿宋_GB2312"/>
                <w:color w:val="000000"/>
                <w:sz w:val="20"/>
                <w:szCs w:val="20"/>
              </w:rPr>
            </w:pPr>
            <w:r>
              <w:rPr>
                <w:rFonts w:hint="eastAsia" w:ascii="仿宋_GB2312" w:eastAsia="仿宋_GB2312"/>
                <w:color w:val="000000"/>
                <w:sz w:val="20"/>
                <w:szCs w:val="20"/>
              </w:rPr>
              <w:t>行政许可信息</w:t>
            </w:r>
          </w:p>
        </w:tc>
        <w:tc>
          <w:tcPr>
            <w:tcW w:w="2169" w:type="dxa"/>
            <w:vAlign w:val="center"/>
          </w:tcPr>
          <w:p>
            <w:pPr>
              <w:widowControl/>
              <w:spacing w:line="240" w:lineRule="exact"/>
              <w:jc w:val="left"/>
              <w:rPr>
                <w:rFonts w:ascii="仿宋_GB2312" w:eastAsia="仿宋_GB2312"/>
                <w:color w:val="000000"/>
                <w:sz w:val="20"/>
                <w:szCs w:val="20"/>
              </w:rPr>
            </w:pPr>
            <w:r>
              <w:rPr>
                <w:rFonts w:hint="eastAsia" w:ascii="仿宋_GB2312" w:eastAsia="仿宋_GB2312"/>
                <w:color w:val="000000"/>
                <w:sz w:val="20"/>
                <w:szCs w:val="20"/>
              </w:rPr>
              <w:t>1.道路旅客运输、道路旅客运输站、道路货物运输经营许可等行政许可事项的办事指南</w:t>
            </w:r>
          </w:p>
          <w:p>
            <w:pPr>
              <w:rPr>
                <w:rFonts w:hint="eastAsia" w:ascii="仿宋_GB2312" w:eastAsia="仿宋_GB2312"/>
                <w:color w:val="000000"/>
                <w:sz w:val="20"/>
                <w:szCs w:val="20"/>
              </w:rPr>
            </w:pPr>
            <w:r>
              <w:rPr>
                <w:rFonts w:hint="eastAsia" w:ascii="仿宋_GB2312" w:eastAsia="仿宋_GB2312"/>
                <w:color w:val="000000"/>
                <w:sz w:val="20"/>
                <w:szCs w:val="20"/>
              </w:rPr>
              <w:t>2</w:t>
            </w:r>
            <w:r>
              <w:rPr>
                <w:rFonts w:ascii="仿宋_GB2312" w:eastAsia="仿宋_GB2312"/>
                <w:color w:val="000000"/>
                <w:sz w:val="20"/>
                <w:szCs w:val="20"/>
              </w:rPr>
              <w:t>.</w:t>
            </w:r>
            <w:r>
              <w:rPr>
                <w:rFonts w:hint="eastAsia" w:ascii="仿宋_GB2312" w:eastAsia="仿宋_GB2312"/>
                <w:color w:val="000000"/>
                <w:sz w:val="20"/>
                <w:szCs w:val="20"/>
              </w:rPr>
              <w:t>办理结果信息</w:t>
            </w:r>
          </w:p>
        </w:tc>
        <w:tc>
          <w:tcPr>
            <w:tcW w:w="2794" w:type="dxa"/>
            <w:vAlign w:val="center"/>
          </w:tcPr>
          <w:p>
            <w:pPr>
              <w:widowControl/>
              <w:spacing w:line="240" w:lineRule="exact"/>
              <w:jc w:val="left"/>
              <w:rPr>
                <w:rFonts w:ascii="仿宋_GB2312" w:eastAsia="仿宋_GB2312"/>
                <w:color w:val="000000"/>
                <w:sz w:val="20"/>
                <w:szCs w:val="20"/>
              </w:rPr>
            </w:pPr>
            <w:r>
              <w:rPr>
                <w:rFonts w:hint="eastAsia" w:ascii="仿宋_GB2312" w:eastAsia="仿宋_GB2312"/>
                <w:color w:val="000000"/>
                <w:sz w:val="20"/>
                <w:szCs w:val="20"/>
              </w:rPr>
              <w:t>《交通运输领域基层政务公开标准指引》</w:t>
            </w:r>
          </w:p>
        </w:tc>
        <w:tc>
          <w:tcPr>
            <w:tcW w:w="978" w:type="dxa"/>
            <w:vAlign w:val="center"/>
          </w:tcPr>
          <w:p>
            <w:pPr>
              <w:widowControl/>
              <w:spacing w:line="240" w:lineRule="exact"/>
              <w:jc w:val="left"/>
              <w:rPr>
                <w:rFonts w:hint="eastAsia" w:ascii="仿宋_GB2312" w:eastAsia="仿宋_GB2312"/>
                <w:color w:val="000000"/>
                <w:sz w:val="20"/>
                <w:szCs w:val="20"/>
              </w:rPr>
            </w:pPr>
            <w:r>
              <w:rPr>
                <w:rFonts w:hint="eastAsia" w:ascii="仿宋_GB2312" w:eastAsia="仿宋_GB2312"/>
                <w:color w:val="000000"/>
                <w:sz w:val="20"/>
                <w:szCs w:val="20"/>
              </w:rPr>
              <w:t>信息形成或者变更之日起20个工作日内</w:t>
            </w:r>
          </w:p>
        </w:tc>
        <w:tc>
          <w:tcPr>
            <w:tcW w:w="701" w:type="dxa"/>
            <w:vAlign w:val="center"/>
          </w:tcPr>
          <w:p>
            <w:pPr>
              <w:widowControl/>
              <w:spacing w:line="240" w:lineRule="exact"/>
              <w:rPr>
                <w:rFonts w:hint="eastAsia" w:ascii="仿宋_GB2312" w:eastAsia="仿宋_GB2312"/>
                <w:color w:val="000000"/>
                <w:sz w:val="20"/>
                <w:szCs w:val="20"/>
                <w:lang w:eastAsia="zh-CN"/>
              </w:rPr>
            </w:pPr>
            <w:r>
              <w:rPr>
                <w:rFonts w:hint="eastAsia" w:ascii="仿宋_GB2312" w:eastAsia="仿宋_GB2312"/>
                <w:color w:val="000000"/>
                <w:sz w:val="20"/>
                <w:szCs w:val="20"/>
                <w:lang w:val="en-US" w:eastAsia="zh-CN"/>
              </w:rPr>
              <w:t>临空</w:t>
            </w:r>
            <w:r>
              <w:rPr>
                <w:rFonts w:hint="eastAsia" w:ascii="仿宋_GB2312" w:eastAsia="仿宋_GB2312"/>
                <w:color w:val="000000"/>
                <w:sz w:val="20"/>
                <w:szCs w:val="20"/>
              </w:rPr>
              <w:t>区</w:t>
            </w:r>
            <w:r>
              <w:rPr>
                <w:rFonts w:hint="eastAsia" w:ascii="仿宋_GB2312" w:eastAsia="仿宋_GB2312"/>
                <w:color w:val="000000"/>
                <w:sz w:val="20"/>
                <w:szCs w:val="20"/>
                <w:lang w:val="en-US" w:eastAsia="zh-CN"/>
              </w:rPr>
              <w:t>城市建设局</w:t>
            </w:r>
          </w:p>
        </w:tc>
        <w:tc>
          <w:tcPr>
            <w:tcW w:w="2371" w:type="dxa"/>
            <w:vAlign w:val="center"/>
          </w:tcPr>
          <w:p>
            <w:pPr>
              <w:widowControl/>
              <w:spacing w:line="240" w:lineRule="exact"/>
              <w:jc w:val="left"/>
              <w:rPr>
                <w:rFonts w:hint="eastAsia" w:ascii="仿宋_GB2312" w:eastAsia="仿宋_GB2312"/>
                <w:color w:val="000000"/>
                <w:sz w:val="20"/>
                <w:szCs w:val="20"/>
              </w:rPr>
            </w:pPr>
            <w:r>
              <w:rPr>
                <w:rFonts w:hint="eastAsia" w:ascii="仿宋_GB2312" w:eastAsia="仿宋_GB2312"/>
                <w:color w:val="000000"/>
                <w:sz w:val="20"/>
                <w:szCs w:val="20"/>
              </w:rPr>
              <w:t xml:space="preserve">■政府网站 </w:t>
            </w:r>
          </w:p>
          <w:p>
            <w:pPr>
              <w:widowControl/>
              <w:spacing w:line="240" w:lineRule="exact"/>
              <w:jc w:val="left"/>
              <w:rPr>
                <w:rFonts w:ascii="仿宋_GB2312" w:hAnsi="仿宋" w:eastAsia="仿宋_GB2312" w:cs="宋体"/>
                <w:color w:val="000000"/>
                <w:sz w:val="20"/>
                <w:szCs w:val="20"/>
              </w:rPr>
            </w:pPr>
            <w:r>
              <w:rPr>
                <w:rFonts w:hint="eastAsia" w:ascii="仿宋_GB2312" w:eastAsia="仿宋_GB2312"/>
                <w:color w:val="000000"/>
                <w:sz w:val="20"/>
                <w:szCs w:val="20"/>
              </w:rPr>
              <w:t>■政务服务中心</w:t>
            </w:r>
          </w:p>
        </w:tc>
        <w:tc>
          <w:tcPr>
            <w:tcW w:w="567" w:type="dxa"/>
            <w:noWrap/>
            <w:vAlign w:val="center"/>
          </w:tcPr>
          <w:p>
            <w:pPr>
              <w:spacing w:line="240" w:lineRule="exact"/>
              <w:jc w:val="center"/>
              <w:rPr>
                <w:rFonts w:ascii="仿宋_GB2312" w:hAnsi="仿宋" w:eastAsia="仿宋_GB2312" w:cs="宋体"/>
                <w:color w:val="000000"/>
                <w:sz w:val="20"/>
                <w:szCs w:val="20"/>
              </w:rPr>
            </w:pPr>
            <w:r>
              <w:rPr>
                <w:rFonts w:hint="eastAsia" w:ascii="仿宋_GB2312" w:hAnsi="仿宋" w:eastAsia="仿宋_GB2312"/>
                <w:color w:val="000000"/>
                <w:sz w:val="20"/>
                <w:szCs w:val="20"/>
              </w:rPr>
              <w:t>√</w:t>
            </w:r>
          </w:p>
        </w:tc>
        <w:tc>
          <w:tcPr>
            <w:tcW w:w="567" w:type="dxa"/>
            <w:noWrap/>
            <w:vAlign w:val="center"/>
          </w:tcPr>
          <w:p>
            <w:pPr>
              <w:spacing w:line="240" w:lineRule="exact"/>
              <w:jc w:val="center"/>
              <w:rPr>
                <w:rFonts w:ascii="仿宋_GB2312" w:hAnsi="仿宋" w:eastAsia="仿宋_GB2312" w:cs="宋体"/>
                <w:color w:val="000000"/>
                <w:sz w:val="20"/>
                <w:szCs w:val="20"/>
              </w:rPr>
            </w:pPr>
            <w:r>
              <w:rPr>
                <w:rFonts w:hint="eastAsia" w:ascii="仿宋_GB2312" w:hAnsi="仿宋" w:eastAsia="仿宋_GB2312"/>
                <w:color w:val="000000"/>
                <w:sz w:val="20"/>
                <w:szCs w:val="20"/>
              </w:rPr>
              <w:t>　</w:t>
            </w:r>
          </w:p>
        </w:tc>
        <w:tc>
          <w:tcPr>
            <w:tcW w:w="425" w:type="dxa"/>
            <w:noWrap/>
            <w:vAlign w:val="center"/>
          </w:tcPr>
          <w:p>
            <w:pPr>
              <w:spacing w:line="240" w:lineRule="exact"/>
              <w:jc w:val="center"/>
              <w:rPr>
                <w:rFonts w:ascii="仿宋_GB2312" w:hAnsi="仿宋" w:eastAsia="仿宋_GB2312" w:cs="宋体"/>
                <w:color w:val="000000"/>
                <w:sz w:val="20"/>
                <w:szCs w:val="20"/>
              </w:rPr>
            </w:pPr>
            <w:r>
              <w:rPr>
                <w:rFonts w:hint="eastAsia" w:ascii="仿宋_GB2312" w:hAnsi="仿宋" w:eastAsia="仿宋_GB2312"/>
                <w:color w:val="000000"/>
                <w:sz w:val="20"/>
                <w:szCs w:val="20"/>
              </w:rPr>
              <w:t>√</w:t>
            </w:r>
          </w:p>
        </w:tc>
        <w:tc>
          <w:tcPr>
            <w:tcW w:w="691" w:type="dxa"/>
            <w:noWrap/>
            <w:vAlign w:val="center"/>
          </w:tcPr>
          <w:p>
            <w:pPr>
              <w:spacing w:line="240" w:lineRule="exact"/>
              <w:jc w:val="center"/>
              <w:rPr>
                <w:rFonts w:ascii="仿宋_GB2312" w:hAnsi="仿宋" w:eastAsia="仿宋_GB2312" w:cs="宋体"/>
                <w:color w:val="000000"/>
                <w:sz w:val="20"/>
                <w:szCs w:val="20"/>
              </w:rPr>
            </w:pPr>
            <w:r>
              <w:rPr>
                <w:rFonts w:hint="eastAsia" w:ascii="仿宋_GB2312" w:hAnsi="仿宋" w:eastAsia="仿宋_GB2312"/>
                <w:color w:val="000000"/>
                <w:sz w:val="20"/>
                <w:szCs w:val="20"/>
              </w:rPr>
              <w:t>　</w:t>
            </w:r>
          </w:p>
        </w:tc>
        <w:tc>
          <w:tcPr>
            <w:tcW w:w="0" w:type="auto"/>
            <w:noWrap/>
            <w:vAlign w:val="center"/>
          </w:tcPr>
          <w:p>
            <w:pPr>
              <w:spacing w:line="240" w:lineRule="exact"/>
              <w:jc w:val="center"/>
              <w:rPr>
                <w:rFonts w:ascii="仿宋_GB2312" w:hAnsi="仿宋" w:eastAsia="仿宋_GB2312" w:cs="宋体"/>
                <w:color w:val="000000"/>
                <w:sz w:val="20"/>
                <w:szCs w:val="20"/>
              </w:rPr>
            </w:pPr>
            <w:r>
              <w:rPr>
                <w:rFonts w:hint="eastAsia" w:ascii="仿宋_GB2312" w:hAnsi="仿宋" w:eastAsia="仿宋_GB2312"/>
                <w:color w:val="000000"/>
                <w:sz w:val="20"/>
                <w:szCs w:val="20"/>
              </w:rPr>
              <w:t>√</w:t>
            </w:r>
          </w:p>
        </w:tc>
        <w:tc>
          <w:tcPr>
            <w:tcW w:w="0" w:type="auto"/>
            <w:noWrap/>
            <w:vAlign w:val="center"/>
          </w:tcPr>
          <w:p>
            <w:pPr>
              <w:spacing w:line="240" w:lineRule="exact"/>
              <w:jc w:val="center"/>
              <w:rPr>
                <w:rFonts w:ascii="仿宋_GB2312" w:hAnsi="仿宋"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03" w:hRule="atLeast"/>
        </w:trPr>
        <w:tc>
          <w:tcPr>
            <w:tcW w:w="0" w:type="auto"/>
            <w:noWrap/>
            <w:vAlign w:val="center"/>
          </w:tcPr>
          <w:p>
            <w:pPr>
              <w:spacing w:line="240" w:lineRule="exact"/>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2</w:t>
            </w:r>
          </w:p>
        </w:tc>
        <w:tc>
          <w:tcPr>
            <w:tcW w:w="535" w:type="dxa"/>
            <w:vMerge w:val="continue"/>
            <w:vAlign w:val="center"/>
          </w:tcPr>
          <w:p>
            <w:pPr>
              <w:spacing w:line="240" w:lineRule="exact"/>
              <w:jc w:val="center"/>
              <w:rPr>
                <w:rFonts w:ascii="仿宋_GB2312" w:hAnsi="宋体" w:eastAsia="仿宋_GB2312" w:cs="宋体"/>
                <w:color w:val="000000"/>
                <w:sz w:val="18"/>
                <w:szCs w:val="18"/>
              </w:rPr>
            </w:pPr>
          </w:p>
        </w:tc>
        <w:tc>
          <w:tcPr>
            <w:tcW w:w="850" w:type="dxa"/>
            <w:vAlign w:val="center"/>
          </w:tcPr>
          <w:p>
            <w:pPr>
              <w:widowControl/>
              <w:spacing w:line="240" w:lineRule="exact"/>
              <w:jc w:val="center"/>
              <w:rPr>
                <w:rFonts w:hint="eastAsia" w:ascii="仿宋_GB2312" w:eastAsia="仿宋_GB2312"/>
                <w:color w:val="000000"/>
                <w:sz w:val="20"/>
                <w:szCs w:val="20"/>
              </w:rPr>
            </w:pPr>
            <w:r>
              <w:rPr>
                <w:rFonts w:hint="eastAsia" w:ascii="仿宋_GB2312" w:eastAsia="仿宋_GB2312"/>
                <w:color w:val="000000"/>
                <w:sz w:val="20"/>
                <w:szCs w:val="20"/>
              </w:rPr>
              <w:t>备案办事指南</w:t>
            </w:r>
          </w:p>
        </w:tc>
        <w:tc>
          <w:tcPr>
            <w:tcW w:w="2169" w:type="dxa"/>
            <w:vAlign w:val="center"/>
          </w:tcPr>
          <w:p>
            <w:pPr>
              <w:widowControl/>
              <w:spacing w:line="240" w:lineRule="exact"/>
              <w:jc w:val="left"/>
              <w:rPr>
                <w:rFonts w:ascii="仿宋_GB2312" w:eastAsia="仿宋_GB2312"/>
                <w:color w:val="000000"/>
                <w:sz w:val="20"/>
                <w:szCs w:val="20"/>
              </w:rPr>
            </w:pPr>
            <w:r>
              <w:rPr>
                <w:rFonts w:hint="eastAsia" w:ascii="仿宋_GB2312" w:eastAsia="仿宋_GB2312"/>
                <w:color w:val="000000"/>
                <w:sz w:val="20"/>
                <w:szCs w:val="20"/>
              </w:rPr>
              <w:t>道路客运班线起讫地客运站点及途经线路备案等备案事项的办事指南</w:t>
            </w:r>
          </w:p>
        </w:tc>
        <w:tc>
          <w:tcPr>
            <w:tcW w:w="2794" w:type="dxa"/>
            <w:vAlign w:val="center"/>
          </w:tcPr>
          <w:p>
            <w:pPr>
              <w:widowControl/>
              <w:spacing w:line="240" w:lineRule="exact"/>
              <w:jc w:val="left"/>
              <w:rPr>
                <w:rFonts w:hint="eastAsia" w:ascii="仿宋_GB2312" w:eastAsia="仿宋_GB2312"/>
                <w:color w:val="000000"/>
                <w:sz w:val="20"/>
                <w:szCs w:val="20"/>
              </w:rPr>
            </w:pPr>
            <w:r>
              <w:rPr>
                <w:rFonts w:hint="eastAsia" w:ascii="仿宋_GB2312" w:eastAsia="仿宋_GB2312"/>
                <w:color w:val="000000"/>
                <w:sz w:val="20"/>
                <w:szCs w:val="20"/>
              </w:rPr>
              <w:t>《交通运输领域基层政务公开标准指引》</w:t>
            </w:r>
          </w:p>
        </w:tc>
        <w:tc>
          <w:tcPr>
            <w:tcW w:w="978" w:type="dxa"/>
            <w:vAlign w:val="center"/>
          </w:tcPr>
          <w:p>
            <w:pPr>
              <w:widowControl/>
              <w:spacing w:line="240" w:lineRule="exact"/>
              <w:jc w:val="left"/>
              <w:rPr>
                <w:rFonts w:hint="eastAsia" w:ascii="仿宋_GB2312" w:eastAsia="仿宋_GB2312"/>
                <w:color w:val="000000"/>
                <w:sz w:val="20"/>
                <w:szCs w:val="20"/>
              </w:rPr>
            </w:pPr>
            <w:r>
              <w:rPr>
                <w:rFonts w:hint="eastAsia" w:ascii="仿宋_GB2312" w:eastAsia="仿宋_GB2312"/>
                <w:color w:val="000000"/>
                <w:sz w:val="20"/>
                <w:szCs w:val="20"/>
              </w:rPr>
              <w:t>信息形成或者变更之日起20个工作日内</w:t>
            </w:r>
          </w:p>
        </w:tc>
        <w:tc>
          <w:tcPr>
            <w:tcW w:w="701" w:type="dxa"/>
            <w:vAlign w:val="center"/>
          </w:tcPr>
          <w:p>
            <w:pPr>
              <w:spacing w:line="240" w:lineRule="exact"/>
              <w:rPr>
                <w:rFonts w:hint="eastAsia" w:ascii="仿宋_GB2312" w:eastAsia="仿宋_GB2312"/>
                <w:color w:val="000000"/>
                <w:sz w:val="20"/>
                <w:szCs w:val="20"/>
              </w:rPr>
            </w:pPr>
            <w:r>
              <w:rPr>
                <w:rFonts w:hint="eastAsia" w:ascii="仿宋_GB2312" w:eastAsia="仿宋_GB2312"/>
                <w:color w:val="000000"/>
                <w:sz w:val="20"/>
                <w:szCs w:val="20"/>
                <w:lang w:val="en-US" w:eastAsia="zh-CN"/>
              </w:rPr>
              <w:t>临空</w:t>
            </w:r>
            <w:r>
              <w:rPr>
                <w:rFonts w:hint="eastAsia" w:ascii="仿宋_GB2312" w:eastAsia="仿宋_GB2312"/>
                <w:color w:val="000000"/>
                <w:sz w:val="20"/>
                <w:szCs w:val="20"/>
              </w:rPr>
              <w:t>区</w:t>
            </w:r>
            <w:r>
              <w:rPr>
                <w:rFonts w:hint="eastAsia" w:ascii="仿宋_GB2312" w:eastAsia="仿宋_GB2312"/>
                <w:color w:val="000000"/>
                <w:sz w:val="20"/>
                <w:szCs w:val="20"/>
                <w:lang w:val="en-US" w:eastAsia="zh-CN"/>
              </w:rPr>
              <w:t>城市建设局</w:t>
            </w:r>
          </w:p>
        </w:tc>
        <w:tc>
          <w:tcPr>
            <w:tcW w:w="2371" w:type="dxa"/>
            <w:vAlign w:val="center"/>
          </w:tcPr>
          <w:p>
            <w:pPr>
              <w:widowControl/>
              <w:spacing w:line="240" w:lineRule="exact"/>
              <w:jc w:val="left"/>
              <w:rPr>
                <w:rFonts w:hint="eastAsia" w:ascii="仿宋_GB2312" w:eastAsia="仿宋_GB2312"/>
                <w:color w:val="000000"/>
                <w:sz w:val="20"/>
                <w:szCs w:val="20"/>
              </w:rPr>
            </w:pPr>
            <w:r>
              <w:rPr>
                <w:rFonts w:hint="eastAsia" w:ascii="仿宋_GB2312" w:eastAsia="仿宋_GB2312"/>
                <w:color w:val="000000"/>
                <w:sz w:val="20"/>
                <w:szCs w:val="20"/>
              </w:rPr>
              <w:t xml:space="preserve">■政府网站  </w:t>
            </w:r>
          </w:p>
          <w:p>
            <w:pPr>
              <w:widowControl/>
              <w:spacing w:line="240" w:lineRule="exact"/>
              <w:jc w:val="left"/>
              <w:rPr>
                <w:rFonts w:hint="eastAsia" w:ascii="仿宋_GB2312" w:eastAsia="仿宋_GB2312"/>
                <w:color w:val="000000"/>
                <w:sz w:val="20"/>
                <w:szCs w:val="20"/>
              </w:rPr>
            </w:pPr>
            <w:r>
              <w:rPr>
                <w:rFonts w:hint="eastAsia" w:ascii="仿宋_GB2312" w:eastAsia="仿宋_GB2312"/>
                <w:color w:val="000000"/>
                <w:sz w:val="20"/>
                <w:szCs w:val="20"/>
              </w:rPr>
              <w:t xml:space="preserve">■政务服务中心  </w:t>
            </w:r>
          </w:p>
        </w:tc>
        <w:tc>
          <w:tcPr>
            <w:tcW w:w="567" w:type="dxa"/>
            <w:vAlign w:val="center"/>
          </w:tcPr>
          <w:p>
            <w:pPr>
              <w:spacing w:line="240" w:lineRule="exact"/>
              <w:jc w:val="center"/>
              <w:rPr>
                <w:rFonts w:ascii="仿宋_GB2312" w:hAnsi="仿宋" w:eastAsia="仿宋_GB2312" w:cs="宋体"/>
                <w:color w:val="000000"/>
                <w:sz w:val="20"/>
                <w:szCs w:val="20"/>
              </w:rPr>
            </w:pPr>
            <w:r>
              <w:rPr>
                <w:rFonts w:hint="eastAsia" w:ascii="仿宋_GB2312" w:hAnsi="仿宋" w:eastAsia="仿宋_GB2312"/>
                <w:color w:val="000000"/>
                <w:sz w:val="20"/>
                <w:szCs w:val="20"/>
              </w:rPr>
              <w:t>√</w:t>
            </w:r>
          </w:p>
        </w:tc>
        <w:tc>
          <w:tcPr>
            <w:tcW w:w="567" w:type="dxa"/>
            <w:vAlign w:val="center"/>
          </w:tcPr>
          <w:p>
            <w:pPr>
              <w:spacing w:line="240" w:lineRule="exact"/>
              <w:jc w:val="center"/>
              <w:rPr>
                <w:rFonts w:ascii="仿宋_GB2312" w:hAnsi="仿宋" w:eastAsia="仿宋_GB2312" w:cs="宋体"/>
                <w:color w:val="000000"/>
                <w:sz w:val="20"/>
                <w:szCs w:val="20"/>
              </w:rPr>
            </w:pPr>
          </w:p>
        </w:tc>
        <w:tc>
          <w:tcPr>
            <w:tcW w:w="425" w:type="dxa"/>
            <w:vAlign w:val="center"/>
          </w:tcPr>
          <w:p>
            <w:pPr>
              <w:spacing w:line="240" w:lineRule="exact"/>
              <w:jc w:val="center"/>
              <w:rPr>
                <w:rFonts w:ascii="仿宋_GB2312" w:hAnsi="仿宋" w:eastAsia="仿宋_GB2312" w:cs="宋体"/>
                <w:color w:val="000000"/>
                <w:sz w:val="20"/>
                <w:szCs w:val="20"/>
              </w:rPr>
            </w:pPr>
            <w:r>
              <w:rPr>
                <w:rFonts w:hint="eastAsia" w:ascii="仿宋_GB2312" w:hAnsi="仿宋" w:eastAsia="仿宋_GB2312"/>
                <w:color w:val="000000"/>
                <w:sz w:val="20"/>
                <w:szCs w:val="20"/>
              </w:rPr>
              <w:t>√</w:t>
            </w:r>
          </w:p>
        </w:tc>
        <w:tc>
          <w:tcPr>
            <w:tcW w:w="691" w:type="dxa"/>
            <w:vAlign w:val="center"/>
          </w:tcPr>
          <w:p>
            <w:pPr>
              <w:spacing w:line="240" w:lineRule="exact"/>
              <w:jc w:val="center"/>
              <w:rPr>
                <w:rFonts w:ascii="仿宋_GB2312" w:hAnsi="仿宋" w:eastAsia="仿宋_GB2312" w:cs="宋体"/>
                <w:color w:val="000000"/>
                <w:sz w:val="20"/>
                <w:szCs w:val="20"/>
              </w:rPr>
            </w:pPr>
            <w:r>
              <w:rPr>
                <w:rFonts w:hint="eastAsia" w:ascii="仿宋_GB2312" w:hAnsi="仿宋" w:eastAsia="仿宋_GB2312"/>
                <w:color w:val="000000"/>
                <w:sz w:val="20"/>
                <w:szCs w:val="20"/>
              </w:rPr>
              <w:t>　</w:t>
            </w:r>
          </w:p>
        </w:tc>
        <w:tc>
          <w:tcPr>
            <w:tcW w:w="0" w:type="auto"/>
            <w:vAlign w:val="center"/>
          </w:tcPr>
          <w:p>
            <w:pPr>
              <w:spacing w:line="240" w:lineRule="exact"/>
              <w:jc w:val="center"/>
              <w:rPr>
                <w:rFonts w:ascii="仿宋_GB2312" w:hAnsi="仿宋" w:eastAsia="仿宋_GB2312" w:cs="宋体"/>
                <w:color w:val="000000"/>
                <w:sz w:val="20"/>
                <w:szCs w:val="20"/>
              </w:rPr>
            </w:pPr>
            <w:r>
              <w:rPr>
                <w:rFonts w:hint="eastAsia" w:ascii="仿宋_GB2312" w:hAnsi="仿宋" w:eastAsia="仿宋_GB2312"/>
                <w:color w:val="000000"/>
                <w:sz w:val="20"/>
                <w:szCs w:val="20"/>
              </w:rPr>
              <w:t>√</w:t>
            </w:r>
          </w:p>
        </w:tc>
        <w:tc>
          <w:tcPr>
            <w:tcW w:w="0" w:type="auto"/>
            <w:vAlign w:val="center"/>
          </w:tcPr>
          <w:p>
            <w:pPr>
              <w:spacing w:line="240" w:lineRule="exact"/>
              <w:jc w:val="center"/>
              <w:rPr>
                <w:rFonts w:ascii="仿宋_GB2312" w:hAnsi="宋体" w:eastAsia="仿宋_GB2312"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50" w:hRule="atLeast"/>
        </w:trPr>
        <w:tc>
          <w:tcPr>
            <w:tcW w:w="0" w:type="auto"/>
            <w:noWrap/>
            <w:vAlign w:val="center"/>
          </w:tcPr>
          <w:p>
            <w:pPr>
              <w:spacing w:line="240" w:lineRule="exact"/>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w:t>
            </w:r>
          </w:p>
        </w:tc>
        <w:tc>
          <w:tcPr>
            <w:tcW w:w="535" w:type="dxa"/>
            <w:vMerge w:val="continue"/>
            <w:vAlign w:val="center"/>
          </w:tcPr>
          <w:p>
            <w:pPr>
              <w:spacing w:line="240" w:lineRule="exact"/>
              <w:jc w:val="center"/>
              <w:rPr>
                <w:rFonts w:ascii="仿宋_GB2312" w:hAnsi="宋体" w:eastAsia="仿宋_GB2312" w:cs="宋体"/>
                <w:color w:val="000000"/>
                <w:sz w:val="18"/>
                <w:szCs w:val="18"/>
              </w:rPr>
            </w:pPr>
          </w:p>
        </w:tc>
        <w:tc>
          <w:tcPr>
            <w:tcW w:w="850" w:type="dxa"/>
            <w:vAlign w:val="center"/>
          </w:tcPr>
          <w:p>
            <w:pPr>
              <w:widowControl/>
              <w:spacing w:line="240" w:lineRule="exact"/>
              <w:jc w:val="center"/>
              <w:rPr>
                <w:rFonts w:hint="eastAsia" w:ascii="仿宋_GB2312" w:eastAsia="仿宋_GB2312"/>
                <w:color w:val="000000"/>
                <w:sz w:val="20"/>
                <w:szCs w:val="20"/>
              </w:rPr>
            </w:pPr>
            <w:r>
              <w:rPr>
                <w:rFonts w:hint="eastAsia" w:ascii="仿宋_GB2312" w:eastAsia="仿宋_GB2312"/>
                <w:color w:val="000000"/>
                <w:sz w:val="20"/>
                <w:szCs w:val="20"/>
              </w:rPr>
              <w:t>监督检查</w:t>
            </w:r>
          </w:p>
        </w:tc>
        <w:tc>
          <w:tcPr>
            <w:tcW w:w="2169" w:type="dxa"/>
            <w:vAlign w:val="center"/>
          </w:tcPr>
          <w:p>
            <w:pPr>
              <w:widowControl/>
              <w:spacing w:line="240" w:lineRule="exact"/>
              <w:jc w:val="left"/>
              <w:rPr>
                <w:rFonts w:ascii="仿宋_GB2312" w:eastAsia="仿宋_GB2312"/>
                <w:color w:val="000000"/>
                <w:sz w:val="20"/>
                <w:szCs w:val="20"/>
              </w:rPr>
            </w:pPr>
            <w:r>
              <w:rPr>
                <w:rFonts w:hint="eastAsia" w:ascii="仿宋_GB2312" w:eastAsia="仿宋_GB2312"/>
                <w:color w:val="000000"/>
                <w:sz w:val="20"/>
                <w:szCs w:val="20"/>
              </w:rPr>
              <w:t>道路运输监督检查结果信息</w:t>
            </w:r>
          </w:p>
        </w:tc>
        <w:tc>
          <w:tcPr>
            <w:tcW w:w="2794" w:type="dxa"/>
            <w:vAlign w:val="center"/>
          </w:tcPr>
          <w:p>
            <w:pPr>
              <w:widowControl/>
              <w:spacing w:line="240" w:lineRule="exact"/>
              <w:jc w:val="left"/>
              <w:rPr>
                <w:rFonts w:hint="eastAsia" w:ascii="仿宋_GB2312" w:eastAsia="仿宋_GB2312"/>
                <w:color w:val="000000"/>
                <w:sz w:val="20"/>
                <w:szCs w:val="20"/>
              </w:rPr>
            </w:pPr>
            <w:r>
              <w:rPr>
                <w:rFonts w:hint="eastAsia" w:ascii="仿宋_GB2312" w:eastAsia="仿宋_GB2312"/>
                <w:color w:val="000000"/>
                <w:sz w:val="20"/>
                <w:szCs w:val="20"/>
              </w:rPr>
              <w:t>《交通运输领域基层政务公开标准指引》</w:t>
            </w:r>
          </w:p>
        </w:tc>
        <w:tc>
          <w:tcPr>
            <w:tcW w:w="978" w:type="dxa"/>
            <w:vAlign w:val="center"/>
          </w:tcPr>
          <w:p>
            <w:pPr>
              <w:widowControl/>
              <w:spacing w:line="240" w:lineRule="exact"/>
              <w:jc w:val="left"/>
              <w:rPr>
                <w:rFonts w:hint="eastAsia" w:ascii="仿宋_GB2312" w:eastAsia="仿宋_GB2312"/>
                <w:color w:val="000000"/>
                <w:sz w:val="20"/>
                <w:szCs w:val="20"/>
              </w:rPr>
            </w:pPr>
            <w:r>
              <w:rPr>
                <w:rFonts w:hint="eastAsia" w:ascii="仿宋_GB2312" w:eastAsia="仿宋_GB2312"/>
                <w:color w:val="000000"/>
                <w:sz w:val="20"/>
                <w:szCs w:val="20"/>
              </w:rPr>
              <w:t>信息形成或者变更之日起20个工作日内</w:t>
            </w:r>
          </w:p>
        </w:tc>
        <w:tc>
          <w:tcPr>
            <w:tcW w:w="701" w:type="dxa"/>
            <w:vAlign w:val="center"/>
          </w:tcPr>
          <w:p>
            <w:pPr>
              <w:spacing w:line="240" w:lineRule="exact"/>
              <w:rPr>
                <w:rFonts w:hint="eastAsia" w:ascii="仿宋_GB2312" w:eastAsia="仿宋_GB2312"/>
                <w:color w:val="000000"/>
                <w:sz w:val="20"/>
                <w:szCs w:val="20"/>
              </w:rPr>
            </w:pPr>
            <w:r>
              <w:rPr>
                <w:rFonts w:hint="eastAsia" w:ascii="仿宋_GB2312" w:eastAsia="仿宋_GB2312"/>
                <w:color w:val="000000"/>
                <w:sz w:val="20"/>
                <w:szCs w:val="20"/>
                <w:lang w:val="en-US" w:eastAsia="zh-CN"/>
              </w:rPr>
              <w:t>临空</w:t>
            </w:r>
            <w:r>
              <w:rPr>
                <w:rFonts w:hint="eastAsia" w:ascii="仿宋_GB2312" w:eastAsia="仿宋_GB2312"/>
                <w:color w:val="000000"/>
                <w:sz w:val="20"/>
                <w:szCs w:val="20"/>
              </w:rPr>
              <w:t>区</w:t>
            </w:r>
            <w:r>
              <w:rPr>
                <w:rFonts w:hint="eastAsia" w:ascii="仿宋_GB2312" w:eastAsia="仿宋_GB2312"/>
                <w:color w:val="000000"/>
                <w:sz w:val="20"/>
                <w:szCs w:val="20"/>
                <w:lang w:val="en-US" w:eastAsia="zh-CN"/>
              </w:rPr>
              <w:t>城市建设局</w:t>
            </w:r>
          </w:p>
        </w:tc>
        <w:tc>
          <w:tcPr>
            <w:tcW w:w="2371" w:type="dxa"/>
            <w:vAlign w:val="center"/>
          </w:tcPr>
          <w:p>
            <w:pPr>
              <w:widowControl/>
              <w:spacing w:line="240" w:lineRule="exact"/>
              <w:jc w:val="left"/>
              <w:rPr>
                <w:rFonts w:hint="eastAsia" w:ascii="仿宋_GB2312" w:eastAsia="仿宋_GB2312"/>
                <w:color w:val="000000"/>
                <w:sz w:val="20"/>
                <w:szCs w:val="20"/>
              </w:rPr>
            </w:pPr>
            <w:r>
              <w:rPr>
                <w:rFonts w:hint="eastAsia" w:ascii="仿宋_GB2312" w:eastAsia="仿宋_GB2312"/>
                <w:color w:val="000000"/>
                <w:sz w:val="20"/>
                <w:szCs w:val="20"/>
              </w:rPr>
              <w:t xml:space="preserve">■政府网站  </w:t>
            </w:r>
          </w:p>
        </w:tc>
        <w:tc>
          <w:tcPr>
            <w:tcW w:w="567" w:type="dxa"/>
            <w:vAlign w:val="center"/>
          </w:tcPr>
          <w:p>
            <w:pPr>
              <w:spacing w:line="240" w:lineRule="exact"/>
              <w:jc w:val="center"/>
              <w:rPr>
                <w:rFonts w:hint="eastAsia" w:ascii="仿宋_GB2312" w:hAnsi="仿宋" w:eastAsia="仿宋_GB2312"/>
                <w:color w:val="000000"/>
                <w:sz w:val="20"/>
                <w:szCs w:val="20"/>
              </w:rPr>
            </w:pPr>
            <w:r>
              <w:rPr>
                <w:rFonts w:hint="eastAsia" w:ascii="仿宋_GB2312" w:hAnsi="仿宋" w:eastAsia="仿宋_GB2312"/>
                <w:color w:val="000000"/>
                <w:sz w:val="20"/>
                <w:szCs w:val="20"/>
              </w:rPr>
              <w:t>√</w:t>
            </w:r>
          </w:p>
        </w:tc>
        <w:tc>
          <w:tcPr>
            <w:tcW w:w="567" w:type="dxa"/>
            <w:vAlign w:val="center"/>
          </w:tcPr>
          <w:p>
            <w:pPr>
              <w:spacing w:line="240" w:lineRule="exact"/>
              <w:jc w:val="center"/>
              <w:rPr>
                <w:rFonts w:hint="eastAsia" w:ascii="仿宋_GB2312" w:hAnsi="仿宋" w:eastAsia="仿宋_GB2312"/>
                <w:color w:val="000000"/>
                <w:sz w:val="20"/>
                <w:szCs w:val="20"/>
              </w:rPr>
            </w:pPr>
            <w:r>
              <w:rPr>
                <w:rFonts w:hint="eastAsia" w:ascii="仿宋_GB2312" w:hAnsi="仿宋" w:eastAsia="仿宋_GB2312"/>
                <w:color w:val="000000"/>
                <w:sz w:val="20"/>
                <w:szCs w:val="20"/>
              </w:rPr>
              <w:t>　</w:t>
            </w:r>
          </w:p>
        </w:tc>
        <w:tc>
          <w:tcPr>
            <w:tcW w:w="425" w:type="dxa"/>
            <w:vAlign w:val="center"/>
          </w:tcPr>
          <w:p>
            <w:pPr>
              <w:spacing w:line="240" w:lineRule="exact"/>
              <w:jc w:val="center"/>
              <w:rPr>
                <w:rFonts w:hint="eastAsia" w:ascii="仿宋_GB2312" w:hAnsi="仿宋" w:eastAsia="仿宋_GB2312"/>
                <w:color w:val="000000"/>
                <w:sz w:val="20"/>
                <w:szCs w:val="20"/>
              </w:rPr>
            </w:pPr>
            <w:r>
              <w:rPr>
                <w:rFonts w:hint="eastAsia" w:ascii="仿宋_GB2312" w:hAnsi="仿宋" w:eastAsia="仿宋_GB2312"/>
                <w:color w:val="000000"/>
                <w:sz w:val="20"/>
                <w:szCs w:val="20"/>
              </w:rPr>
              <w:t>√</w:t>
            </w:r>
          </w:p>
        </w:tc>
        <w:tc>
          <w:tcPr>
            <w:tcW w:w="691" w:type="dxa"/>
            <w:vAlign w:val="center"/>
          </w:tcPr>
          <w:p>
            <w:pPr>
              <w:spacing w:line="240" w:lineRule="exact"/>
              <w:jc w:val="center"/>
              <w:rPr>
                <w:rFonts w:hint="eastAsia" w:ascii="仿宋_GB2312" w:hAnsi="仿宋" w:eastAsia="仿宋_GB2312"/>
                <w:color w:val="000000"/>
                <w:sz w:val="20"/>
                <w:szCs w:val="20"/>
              </w:rPr>
            </w:pPr>
            <w:r>
              <w:rPr>
                <w:rFonts w:hint="eastAsia" w:ascii="仿宋_GB2312" w:hAnsi="仿宋" w:eastAsia="仿宋_GB2312"/>
                <w:color w:val="000000"/>
                <w:sz w:val="20"/>
                <w:szCs w:val="20"/>
              </w:rPr>
              <w:t>　</w:t>
            </w:r>
          </w:p>
        </w:tc>
        <w:tc>
          <w:tcPr>
            <w:tcW w:w="484" w:type="dxa"/>
            <w:vAlign w:val="center"/>
          </w:tcPr>
          <w:p>
            <w:pPr>
              <w:spacing w:line="240" w:lineRule="exact"/>
              <w:jc w:val="center"/>
              <w:rPr>
                <w:rFonts w:hint="eastAsia" w:ascii="仿宋_GB2312" w:hAnsi="仿宋" w:eastAsia="仿宋_GB2312"/>
                <w:color w:val="000000"/>
                <w:sz w:val="20"/>
                <w:szCs w:val="20"/>
              </w:rPr>
            </w:pPr>
            <w:r>
              <w:rPr>
                <w:rFonts w:hint="eastAsia" w:ascii="仿宋_GB2312" w:hAnsi="仿宋" w:eastAsia="仿宋_GB2312"/>
                <w:color w:val="000000"/>
                <w:sz w:val="20"/>
                <w:szCs w:val="20"/>
              </w:rPr>
              <w:t>√</w:t>
            </w:r>
          </w:p>
        </w:tc>
        <w:tc>
          <w:tcPr>
            <w:tcW w:w="616" w:type="dxa"/>
            <w:vAlign w:val="center"/>
          </w:tcPr>
          <w:p>
            <w:pPr>
              <w:spacing w:line="240" w:lineRule="exact"/>
              <w:jc w:val="center"/>
              <w:rPr>
                <w:rFonts w:hint="eastAsia" w:ascii="仿宋_GB2312" w:hAnsi="仿宋"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28" w:hRule="atLeast"/>
        </w:trPr>
        <w:tc>
          <w:tcPr>
            <w:tcW w:w="0" w:type="auto"/>
            <w:noWrap/>
            <w:vAlign w:val="center"/>
          </w:tcPr>
          <w:p>
            <w:pPr>
              <w:spacing w:line="240" w:lineRule="exact"/>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w:t>
            </w:r>
          </w:p>
        </w:tc>
        <w:tc>
          <w:tcPr>
            <w:tcW w:w="535" w:type="dxa"/>
            <w:vMerge w:val="continue"/>
            <w:vAlign w:val="center"/>
          </w:tcPr>
          <w:p>
            <w:pPr>
              <w:spacing w:line="240" w:lineRule="exact"/>
              <w:jc w:val="center"/>
              <w:rPr>
                <w:rFonts w:ascii="仿宋_GB2312" w:hAnsi="宋体" w:eastAsia="仿宋_GB2312" w:cs="宋体"/>
                <w:color w:val="000000"/>
                <w:sz w:val="18"/>
                <w:szCs w:val="18"/>
              </w:rPr>
            </w:pPr>
          </w:p>
        </w:tc>
        <w:tc>
          <w:tcPr>
            <w:tcW w:w="850" w:type="dxa"/>
            <w:vAlign w:val="center"/>
          </w:tcPr>
          <w:p>
            <w:pPr>
              <w:widowControl/>
              <w:spacing w:line="240" w:lineRule="exact"/>
              <w:jc w:val="center"/>
              <w:rPr>
                <w:rFonts w:hint="eastAsia" w:ascii="仿宋_GB2312" w:eastAsia="仿宋_GB2312"/>
                <w:color w:val="000000"/>
                <w:sz w:val="20"/>
                <w:szCs w:val="20"/>
              </w:rPr>
            </w:pPr>
            <w:r>
              <w:rPr>
                <w:rFonts w:hint="eastAsia" w:ascii="仿宋_GB2312" w:eastAsia="仿宋_GB2312"/>
                <w:color w:val="000000"/>
                <w:sz w:val="20"/>
                <w:szCs w:val="20"/>
              </w:rPr>
              <w:t>服务信息</w:t>
            </w:r>
          </w:p>
        </w:tc>
        <w:tc>
          <w:tcPr>
            <w:tcW w:w="2169" w:type="dxa"/>
            <w:vAlign w:val="center"/>
          </w:tcPr>
          <w:p>
            <w:pPr>
              <w:widowControl/>
              <w:spacing w:line="240" w:lineRule="exact"/>
              <w:jc w:val="left"/>
              <w:rPr>
                <w:rFonts w:hint="eastAsia" w:ascii="仿宋_GB2312" w:eastAsia="仿宋_GB2312"/>
                <w:color w:val="000000"/>
                <w:sz w:val="20"/>
                <w:szCs w:val="20"/>
              </w:rPr>
            </w:pPr>
            <w:r>
              <w:rPr>
                <w:rFonts w:hint="eastAsia" w:ascii="仿宋_GB2312" w:eastAsia="仿宋_GB2312"/>
                <w:color w:val="000000"/>
                <w:sz w:val="20"/>
                <w:szCs w:val="20"/>
              </w:rPr>
              <w:t>道路客运相关服务信息</w:t>
            </w:r>
          </w:p>
        </w:tc>
        <w:tc>
          <w:tcPr>
            <w:tcW w:w="2794" w:type="dxa"/>
            <w:vAlign w:val="center"/>
          </w:tcPr>
          <w:p>
            <w:pPr>
              <w:widowControl/>
              <w:spacing w:line="240" w:lineRule="exact"/>
              <w:jc w:val="left"/>
              <w:rPr>
                <w:rFonts w:hint="eastAsia" w:ascii="仿宋_GB2312" w:eastAsia="仿宋_GB2312"/>
                <w:color w:val="000000"/>
                <w:sz w:val="20"/>
                <w:szCs w:val="20"/>
              </w:rPr>
            </w:pPr>
            <w:r>
              <w:rPr>
                <w:rFonts w:hint="eastAsia" w:ascii="仿宋_GB2312" w:eastAsia="仿宋_GB2312"/>
                <w:color w:val="000000"/>
                <w:sz w:val="20"/>
                <w:szCs w:val="20"/>
              </w:rPr>
              <w:t>《交通运输领域基层政务公开标准指引》</w:t>
            </w:r>
          </w:p>
        </w:tc>
        <w:tc>
          <w:tcPr>
            <w:tcW w:w="978" w:type="dxa"/>
            <w:vAlign w:val="center"/>
          </w:tcPr>
          <w:p>
            <w:pPr>
              <w:widowControl/>
              <w:spacing w:line="240" w:lineRule="exact"/>
              <w:jc w:val="left"/>
              <w:rPr>
                <w:rFonts w:hint="eastAsia" w:ascii="仿宋_GB2312" w:eastAsia="仿宋_GB2312"/>
                <w:color w:val="000000"/>
                <w:sz w:val="20"/>
                <w:szCs w:val="20"/>
                <w:lang w:eastAsia="zh-CN"/>
              </w:rPr>
            </w:pPr>
            <w:r>
              <w:rPr>
                <w:rFonts w:hint="eastAsia" w:ascii="仿宋_GB2312" w:eastAsia="仿宋_GB2312"/>
                <w:color w:val="000000"/>
                <w:sz w:val="20"/>
                <w:szCs w:val="20"/>
                <w:lang w:eastAsia="zh-CN"/>
              </w:rPr>
              <w:t>及时更新</w:t>
            </w:r>
          </w:p>
        </w:tc>
        <w:tc>
          <w:tcPr>
            <w:tcW w:w="701" w:type="dxa"/>
            <w:vAlign w:val="center"/>
          </w:tcPr>
          <w:p>
            <w:pPr>
              <w:spacing w:line="240" w:lineRule="exact"/>
              <w:rPr>
                <w:rFonts w:hint="eastAsia" w:ascii="仿宋_GB2312" w:eastAsia="仿宋_GB2312"/>
                <w:color w:val="000000"/>
                <w:sz w:val="20"/>
                <w:szCs w:val="20"/>
              </w:rPr>
            </w:pPr>
            <w:r>
              <w:rPr>
                <w:rFonts w:hint="eastAsia" w:ascii="仿宋_GB2312" w:eastAsia="仿宋_GB2312"/>
                <w:color w:val="000000"/>
                <w:sz w:val="20"/>
                <w:szCs w:val="20"/>
                <w:lang w:val="en-US" w:eastAsia="zh-CN"/>
              </w:rPr>
              <w:t>临空</w:t>
            </w:r>
            <w:r>
              <w:rPr>
                <w:rFonts w:hint="eastAsia" w:ascii="仿宋_GB2312" w:eastAsia="仿宋_GB2312"/>
                <w:color w:val="000000"/>
                <w:sz w:val="20"/>
                <w:szCs w:val="20"/>
              </w:rPr>
              <w:t>区</w:t>
            </w:r>
            <w:r>
              <w:rPr>
                <w:rFonts w:hint="eastAsia" w:ascii="仿宋_GB2312" w:eastAsia="仿宋_GB2312"/>
                <w:color w:val="000000"/>
                <w:sz w:val="20"/>
                <w:szCs w:val="20"/>
                <w:lang w:val="en-US" w:eastAsia="zh-CN"/>
              </w:rPr>
              <w:t>城市建设局</w:t>
            </w:r>
          </w:p>
        </w:tc>
        <w:tc>
          <w:tcPr>
            <w:tcW w:w="2371" w:type="dxa"/>
            <w:vAlign w:val="center"/>
          </w:tcPr>
          <w:p>
            <w:pPr>
              <w:widowControl/>
              <w:spacing w:line="240" w:lineRule="exact"/>
              <w:jc w:val="left"/>
              <w:rPr>
                <w:rFonts w:hint="eastAsia" w:ascii="仿宋_GB2312" w:eastAsia="仿宋_GB2312"/>
                <w:color w:val="000000"/>
                <w:sz w:val="20"/>
                <w:szCs w:val="20"/>
              </w:rPr>
            </w:pPr>
            <w:r>
              <w:rPr>
                <w:rFonts w:hint="eastAsia" w:ascii="仿宋_GB2312" w:eastAsia="仿宋_GB2312"/>
                <w:color w:val="000000"/>
                <w:sz w:val="20"/>
                <w:szCs w:val="20"/>
              </w:rPr>
              <w:t xml:space="preserve">■政府网站 </w:t>
            </w:r>
          </w:p>
        </w:tc>
        <w:tc>
          <w:tcPr>
            <w:tcW w:w="567" w:type="dxa"/>
            <w:vAlign w:val="center"/>
          </w:tcPr>
          <w:p>
            <w:pPr>
              <w:spacing w:line="240" w:lineRule="exact"/>
              <w:jc w:val="center"/>
              <w:rPr>
                <w:rFonts w:hint="eastAsia" w:ascii="仿宋_GB2312" w:hAnsi="仿宋" w:eastAsia="仿宋_GB2312"/>
                <w:color w:val="000000"/>
                <w:sz w:val="20"/>
                <w:szCs w:val="20"/>
              </w:rPr>
            </w:pPr>
            <w:r>
              <w:rPr>
                <w:rFonts w:hint="eastAsia" w:ascii="仿宋_GB2312" w:hAnsi="仿宋" w:eastAsia="仿宋_GB2312"/>
                <w:color w:val="000000"/>
                <w:sz w:val="20"/>
                <w:szCs w:val="20"/>
              </w:rPr>
              <w:t>√</w:t>
            </w:r>
          </w:p>
        </w:tc>
        <w:tc>
          <w:tcPr>
            <w:tcW w:w="567" w:type="dxa"/>
            <w:vAlign w:val="center"/>
          </w:tcPr>
          <w:p>
            <w:pPr>
              <w:spacing w:line="240" w:lineRule="exact"/>
              <w:jc w:val="center"/>
              <w:rPr>
                <w:rFonts w:hint="eastAsia" w:ascii="仿宋_GB2312" w:hAnsi="仿宋" w:eastAsia="仿宋_GB2312"/>
                <w:color w:val="000000"/>
                <w:sz w:val="20"/>
                <w:szCs w:val="20"/>
              </w:rPr>
            </w:pPr>
            <w:r>
              <w:rPr>
                <w:rFonts w:hint="eastAsia" w:ascii="仿宋_GB2312" w:hAnsi="仿宋" w:eastAsia="仿宋_GB2312"/>
                <w:color w:val="000000"/>
                <w:sz w:val="20"/>
                <w:szCs w:val="20"/>
              </w:rPr>
              <w:t>　</w:t>
            </w:r>
          </w:p>
        </w:tc>
        <w:tc>
          <w:tcPr>
            <w:tcW w:w="425" w:type="dxa"/>
            <w:vAlign w:val="center"/>
          </w:tcPr>
          <w:p>
            <w:pPr>
              <w:spacing w:line="240" w:lineRule="exact"/>
              <w:jc w:val="center"/>
              <w:rPr>
                <w:rFonts w:hint="eastAsia" w:ascii="仿宋_GB2312" w:hAnsi="仿宋" w:eastAsia="仿宋_GB2312"/>
                <w:color w:val="000000"/>
                <w:sz w:val="20"/>
                <w:szCs w:val="20"/>
              </w:rPr>
            </w:pPr>
            <w:r>
              <w:rPr>
                <w:rFonts w:hint="eastAsia" w:ascii="仿宋_GB2312" w:hAnsi="仿宋" w:eastAsia="仿宋_GB2312"/>
                <w:color w:val="000000"/>
                <w:sz w:val="20"/>
                <w:szCs w:val="20"/>
              </w:rPr>
              <w:t>√</w:t>
            </w:r>
          </w:p>
        </w:tc>
        <w:tc>
          <w:tcPr>
            <w:tcW w:w="691" w:type="dxa"/>
            <w:vAlign w:val="center"/>
          </w:tcPr>
          <w:p>
            <w:pPr>
              <w:spacing w:line="240" w:lineRule="exact"/>
              <w:jc w:val="center"/>
              <w:rPr>
                <w:rFonts w:hint="eastAsia" w:ascii="仿宋_GB2312" w:hAnsi="仿宋" w:eastAsia="仿宋_GB2312"/>
                <w:color w:val="000000"/>
                <w:sz w:val="20"/>
                <w:szCs w:val="20"/>
              </w:rPr>
            </w:pPr>
            <w:r>
              <w:rPr>
                <w:rFonts w:hint="eastAsia" w:ascii="仿宋_GB2312" w:hAnsi="仿宋" w:eastAsia="仿宋_GB2312"/>
                <w:color w:val="000000"/>
                <w:sz w:val="20"/>
                <w:szCs w:val="20"/>
              </w:rPr>
              <w:t>　</w:t>
            </w:r>
          </w:p>
        </w:tc>
        <w:tc>
          <w:tcPr>
            <w:tcW w:w="484" w:type="dxa"/>
            <w:vAlign w:val="center"/>
          </w:tcPr>
          <w:p>
            <w:pPr>
              <w:spacing w:line="240" w:lineRule="exact"/>
              <w:jc w:val="center"/>
              <w:rPr>
                <w:rFonts w:hint="eastAsia" w:ascii="仿宋_GB2312" w:hAnsi="仿宋" w:eastAsia="仿宋_GB2312"/>
                <w:color w:val="000000"/>
                <w:sz w:val="20"/>
                <w:szCs w:val="20"/>
              </w:rPr>
            </w:pPr>
            <w:r>
              <w:rPr>
                <w:rFonts w:hint="eastAsia" w:ascii="仿宋_GB2312" w:hAnsi="仿宋" w:eastAsia="仿宋_GB2312"/>
                <w:color w:val="000000"/>
                <w:sz w:val="20"/>
                <w:szCs w:val="20"/>
              </w:rPr>
              <w:t>√</w:t>
            </w:r>
          </w:p>
        </w:tc>
        <w:tc>
          <w:tcPr>
            <w:tcW w:w="616" w:type="dxa"/>
            <w:vAlign w:val="center"/>
          </w:tcPr>
          <w:p>
            <w:pPr>
              <w:spacing w:line="240" w:lineRule="exact"/>
              <w:jc w:val="center"/>
              <w:rPr>
                <w:rFonts w:hint="eastAsia" w:ascii="仿宋_GB2312" w:hAnsi="仿宋" w:eastAsia="仿宋_GB2312"/>
                <w:color w:val="000000"/>
                <w:sz w:val="20"/>
                <w:szCs w:val="20"/>
              </w:rPr>
            </w:pPr>
          </w:p>
        </w:tc>
      </w:tr>
    </w:tbl>
    <w:p>
      <w:bookmarkStart w:id="0" w:name="_GoBack"/>
      <w:bookmarkEnd w:id="0"/>
    </w:p>
    <w:sectPr>
      <w:pgSz w:w="16838" w:h="11906" w:orient="landscape"/>
      <w:pgMar w:top="1800" w:right="1440" w:bottom="1800" w:left="144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微软雅黑"/>
    <w:panose1 w:val="00000000000000000000"/>
    <w:charset w:val="00"/>
    <w:family w:val="swiss"/>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Noto Sans CJK SC Regular">
    <w:altName w:val="宋体"/>
    <w:panose1 w:val="020B0500000000000000"/>
    <w:charset w:val="86"/>
    <w:family w:val="auto"/>
    <w:pitch w:val="default"/>
    <w:sig w:usb0="00000000" w:usb1="00000000" w:usb2="00000016" w:usb3="00000000" w:csb0="602E0107"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
  <w:drawingGridVerticalSpacing w:val="1"/>
  <w:displayHorizontalDrawingGridEvery w:val="0"/>
  <w:displayVerticalDrawingGridEvery w:val="0"/>
  <w:doNotUseMarginsForDrawingGridOrigin w:val="1"/>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2NjRmZjY1YzgyYTIyNjIyZGVjODAzYWZlODljMmUifQ=="/>
  </w:docVars>
  <w:rsids>
    <w:rsidRoot w:val="008B73E5"/>
    <w:rsid w:val="00043405"/>
    <w:rsid w:val="00061DEB"/>
    <w:rsid w:val="002F70EF"/>
    <w:rsid w:val="004E487B"/>
    <w:rsid w:val="00633CD1"/>
    <w:rsid w:val="007054A5"/>
    <w:rsid w:val="00712369"/>
    <w:rsid w:val="008B73E5"/>
    <w:rsid w:val="00A12AD7"/>
    <w:rsid w:val="00CA0846"/>
    <w:rsid w:val="00DC0D77"/>
    <w:rsid w:val="00FA5F9D"/>
    <w:rsid w:val="00FC6C65"/>
    <w:rsid w:val="23602951"/>
    <w:rsid w:val="3D769C42"/>
    <w:rsid w:val="3D7E984A"/>
    <w:rsid w:val="53E1C18F"/>
    <w:rsid w:val="5FDE7044"/>
    <w:rsid w:val="615D5A7D"/>
    <w:rsid w:val="7776F393"/>
    <w:rsid w:val="77F994DD"/>
    <w:rsid w:val="7EFF09F4"/>
    <w:rsid w:val="B29F0736"/>
    <w:rsid w:val="BE5EEECB"/>
    <w:rsid w:val="DD3A46EA"/>
    <w:rsid w:val="DEF70C4A"/>
    <w:rsid w:val="E5AD14AA"/>
    <w:rsid w:val="EFAE6ABE"/>
    <w:rsid w:val="F7FF1033"/>
    <w:rsid w:val="F87D3DC2"/>
    <w:rsid w:val="FBDFD0CC"/>
    <w:rsid w:val="FCE9F3C2"/>
    <w:rsid w:val="FE70E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i/>
      <w:iCs/>
      <w:sz w:val="24"/>
    </w:rPr>
  </w:style>
  <w:style w:type="paragraph" w:styleId="3">
    <w:name w:val="Body Text"/>
    <w:basedOn w:val="1"/>
    <w:qFormat/>
    <w:uiPriority w:val="0"/>
    <w:pPr>
      <w:spacing w:after="140" w:line="276" w:lineRule="auto"/>
    </w:pPr>
  </w:style>
  <w:style w:type="paragraph" w:styleId="4">
    <w:name w:val="List"/>
    <w:basedOn w:val="3"/>
    <w:qFormat/>
    <w:uiPriority w:val="0"/>
  </w:style>
  <w:style w:type="character" w:customStyle="1" w:styleId="7">
    <w:name w:val="默认段落字体1"/>
    <w:qFormat/>
    <w:uiPriority w:val="0"/>
  </w:style>
  <w:style w:type="paragraph" w:customStyle="1" w:styleId="8">
    <w:name w:val="Heading"/>
    <w:basedOn w:val="1"/>
    <w:next w:val="3"/>
    <w:qFormat/>
    <w:uiPriority w:val="0"/>
    <w:pPr>
      <w:keepNext/>
      <w:spacing w:before="240" w:after="120"/>
    </w:pPr>
    <w:rPr>
      <w:rFonts w:ascii="Liberation Sans" w:hAnsi="Liberation Sans" w:eastAsia="Noto Sans CJK SC Regular" w:cs="Noto Sans CJK SC Regular"/>
      <w:sz w:val="28"/>
      <w:szCs w:val="28"/>
    </w:rPr>
  </w:style>
  <w:style w:type="paragraph" w:customStyle="1" w:styleId="9">
    <w:name w:val="Index"/>
    <w:basedOn w:val="1"/>
    <w:qFormat/>
    <w:uiPriority w:val="0"/>
    <w:pPr>
      <w:suppressLineNumbers/>
    </w:p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422</Words>
  <Characters>427</Characters>
  <Lines>13</Lines>
  <Paragraphs>3</Paragraphs>
  <TotalTime>1</TotalTime>
  <ScaleCrop>false</ScaleCrop>
  <LinksUpToDate>false</LinksUpToDate>
  <CharactersWithSpaces>442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2022-06-01T04:36:00Z</dcterms:created>
  <dc:creator>uos</dc:creator>
  <cp:lastModifiedBy>Journey</cp:lastModifiedBy>
  <cp:lastPrinted>2022-06-01T04:01:00Z</cp:lastPrinted>
  <dcterms:modified xsi:type="dcterms:W3CDTF">2022-10-08T06:49:45Z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E9A6180F3E7E49669A759514E21944E8</vt:lpwstr>
  </property>
</Properties>
</file>