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5B37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spacing w:line="58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附件4</w:t>
      </w:r>
    </w:p>
    <w:p w14:paraId="0BC6B0D3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80" w:lineRule="exact"/>
        <w:rPr>
          <w:rFonts w:hint="default" w:ascii="Times New Roman" w:hAnsi="Times New Roman" w:cs="Times New Roman"/>
          <w:lang w:val="en-US"/>
        </w:rPr>
      </w:pPr>
    </w:p>
    <w:p w14:paraId="0F2C28A4">
      <w:pPr>
        <w:pStyle w:val="4"/>
        <w:keepNext w:val="0"/>
        <w:keepLines w:val="0"/>
        <w:pageBreakBefore w:val="0"/>
        <w:kinsoku/>
        <w:overflowPunct/>
        <w:topLinePunct w:val="0"/>
        <w:autoSpaceDE/>
        <w:bidi w:val="0"/>
        <w:spacing w:after="0" w:line="580" w:lineRule="exact"/>
        <w:rPr>
          <w:rFonts w:hint="default" w:ascii="Times New Roman" w:hAnsi="Times New Roman" w:cs="Times New Roma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临空经济区市政设施、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交通信号灯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运维</w:t>
      </w:r>
      <w:r>
        <w:rPr>
          <w:rFonts w:hint="eastAsia" w:ascii="方正小标宋简体" w:hAnsi="方正小标宋简体" w:eastAsia="方正小标宋简体" w:cs="方正小标宋简体"/>
        </w:rPr>
        <w:t>细则及考核制度</w:t>
      </w:r>
    </w:p>
    <w:p w14:paraId="18C06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sz w:val="28"/>
          <w:szCs w:val="28"/>
        </w:rPr>
      </w:pPr>
    </w:p>
    <w:p w14:paraId="129CA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为了进一步加强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临空经济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市政设施、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交通信号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灯维护管理，确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保临空经济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市政设施、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交通信号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正常运行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特制定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运维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细则及考核制度。</w:t>
      </w:r>
    </w:p>
    <w:p w14:paraId="4063C5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</w:t>
      </w:r>
      <w:r>
        <w:rPr>
          <w:rFonts w:hint="default" w:ascii="Times New Roman" w:hAnsi="Times New Roman" w:cs="Times New Roman"/>
          <w:lang w:eastAsia="zh-CN"/>
        </w:rPr>
        <w:t>运维</w:t>
      </w:r>
      <w:r>
        <w:rPr>
          <w:rFonts w:hint="default" w:ascii="Times New Roman" w:hAnsi="Times New Roman" w:cs="Times New Roman"/>
        </w:rPr>
        <w:t>范围</w:t>
      </w:r>
    </w:p>
    <w:p w14:paraId="232120C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临空经济区市政设施、交通信号灯。</w:t>
      </w:r>
    </w:p>
    <w:p w14:paraId="3A61BEE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</w:t>
      </w:r>
      <w:r>
        <w:rPr>
          <w:rFonts w:hint="default" w:ascii="Times New Roman" w:hAnsi="Times New Roman" w:cs="Times New Roman"/>
          <w:lang w:eastAsia="zh-CN"/>
        </w:rPr>
        <w:t>运维</w:t>
      </w:r>
      <w:r>
        <w:rPr>
          <w:rFonts w:hint="default" w:ascii="Times New Roman" w:hAnsi="Times New Roman" w:cs="Times New Roman"/>
        </w:rPr>
        <w:t>措施</w:t>
      </w:r>
    </w:p>
    <w:p w14:paraId="5BF9B09D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响应要求</w:t>
      </w:r>
    </w:p>
    <w:p w14:paraId="155F0FE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每周7×24小时电话响应，随时接受来自用户的故障维修通知，并在限定的时间内清查排除故障：</w:t>
      </w:r>
    </w:p>
    <w:p w14:paraId="4073828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a.接到派工单后，2个小时内到达现场。</w:t>
      </w:r>
    </w:p>
    <w:p w14:paraId="6058F58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b.修复后4小时内应将修复信息反馈报修人。</w:t>
      </w:r>
    </w:p>
    <w:p w14:paraId="6B2A62D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c.基本修复时间为24小时，超过24小时的需要上报监管单位负责人。对于管线、基础等损坏暂时不能修复的，及时书面上报，说明原因及预计修复时间。</w:t>
      </w:r>
    </w:p>
    <w:p w14:paraId="2C5EC77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d.对监管单位下发的书面工作任务（派工单或工程委托单），需及时按照要求的时间处理完成，并同时进行据实核算的相关程序。</w:t>
      </w:r>
    </w:p>
    <w:p w14:paraId="26C68854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巡查（巡检）要求</w:t>
      </w:r>
    </w:p>
    <w:p w14:paraId="5ACC151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临空经济区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市政设施、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交通信号灯与监管单位、交警大队实现联动巡查（巡检）。</w:t>
      </w:r>
    </w:p>
    <w:p w14:paraId="0950920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a.运维单位对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市政设施、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交通信号灯设备、设施进行定期全覆盖巡查。</w:t>
      </w:r>
    </w:p>
    <w:p w14:paraId="3BE137C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b.巡查内容包括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市政设施及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所有点位的交通信号灯系统点位，包括管井类、杆件类、设备类、取电类、交通设施配套类、其它物品影响类及其它预影响类。</w:t>
      </w:r>
    </w:p>
    <w:p w14:paraId="3CB9362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c.对路口有管井存在的问题如管线不通，管井被盗、破损，交通井内堆积污水、淤泥、垃圾的情况主动上报监管单位，由监管单位下派工单进行维修。</w:t>
      </w:r>
    </w:p>
    <w:p w14:paraId="419C8FA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d.拆除路口改造后废弃不用的信号机基础，交通井。拆走井环盖，拉出废旧电缆并用水泥把交通井铺至路面平。</w:t>
      </w:r>
    </w:p>
    <w:p w14:paraId="323C033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e.暂时不用的管道进行密封，避免污水及淤泥流入管道内堵塞管道。</w:t>
      </w:r>
    </w:p>
    <w:p w14:paraId="214EA2E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f.巡查记录：按要求在设备记录卡（表）记录巡查情况，并建立电脑档案库并及时更新。</w:t>
      </w:r>
    </w:p>
    <w:p w14:paraId="4B71671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g.巡查发现及处置：在巡查过程中发现故障、异常、隐患、破坏等问题需上报公共事业管理中心，现场可以及时处理的及时处理，不能及时处理的，需及时上报。</w:t>
      </w:r>
    </w:p>
    <w:p w14:paraId="71E52132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现场工作规范</w:t>
      </w:r>
    </w:p>
    <w:p w14:paraId="2518F4D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a.维护人员统一着装，夜间穿反光背心，维护设备齐全，维护服务过程中必须认真严格执行国家法律法规及相关行业规范。</w:t>
      </w:r>
    </w:p>
    <w:p w14:paraId="695D14D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.工作现场应根据地形、地貌安全、文明施工。施工现场纵向50米、宽１米以外应安放安全示警装置或“反光锥形筒”，不准因施工造成交通拥堵，如发现进行抢修会造成交通拥堵，应及时报告区交警大队疏导交通。</w:t>
      </w:r>
    </w:p>
    <w:p w14:paraId="37A73A83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特殊事件处置</w:t>
      </w:r>
    </w:p>
    <w:p w14:paraId="75E8F19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a.遇有重大活动或特殊勤务时，按活动路线或勤务路线提前巡查，并将巡视结果以书面或短信（图片）等形式报监管单位。</w:t>
      </w:r>
    </w:p>
    <w:p w14:paraId="5E683DA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b.遇有雨、雪、雾等恶劣天气时，应增加巡视力量，并按规定启动相应预案。</w:t>
      </w:r>
    </w:p>
    <w:p w14:paraId="482B7BD2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档案记录管理</w:t>
      </w:r>
    </w:p>
    <w:p w14:paraId="715320E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维护记录档案，将报修记录输入电脑，报修记录包括上报单位、上报人姓名、时间、地点和故障类型。同时建立与报修记录对应的处理记录，处理记录包括维修责任人、维修时间、维修的结果等。两个记录要一一对应，做到件件有答复有结果。报修记录和处理记录要每月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监管单位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检查和存档。</w:t>
      </w:r>
    </w:p>
    <w:p w14:paraId="4F01BA9C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其他要求</w:t>
      </w:r>
    </w:p>
    <w:p w14:paraId="78C4CE5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1.维护单位在本地有办公、维修场所，能为本工程项目提供专用的工作环境（办公、交通、通讯），并具备维护物资存放条件；</w:t>
      </w:r>
    </w:p>
    <w:p w14:paraId="41612A9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2.维护单位在本地有交通信号灯巡视专用车辆、检测相关设备、维修相关配件。</w:t>
      </w:r>
    </w:p>
    <w:p w14:paraId="0100F6D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Cs/>
          <w:sz w:val="32"/>
        </w:rPr>
      </w:pPr>
      <w:r>
        <w:rPr>
          <w:rFonts w:hint="default" w:ascii="Times New Roman" w:hAnsi="Times New Roman" w:cs="Times New Roman"/>
          <w:lang w:val="en-US" w:eastAsia="zh-CN"/>
        </w:rPr>
        <w:t>三</w:t>
      </w:r>
      <w:r>
        <w:rPr>
          <w:rFonts w:hint="default" w:ascii="Times New Roman" w:hAnsi="Times New Roman" w:cs="Times New Roman"/>
        </w:rPr>
        <w:t>、考核制度</w:t>
      </w:r>
    </w:p>
    <w:p w14:paraId="313046B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工作人员在维护维修工作过程中，必须全程按照工作规程和工作流程操作，不得发生各类“违章”现象。如违反各类安全规程，依据要求可给予扣分、经济处罚等相关处罚。</w:t>
      </w:r>
    </w:p>
    <w:p w14:paraId="79F7CDC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36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季度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考核通报一次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市政设施、平交口交通信号灯等任务完成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。下达任务完成率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达到95%以上为合格，给予当季全额费用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；下达任务完成率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在80%—95%之间给予80%当季费用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；下达任务完成率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80%以下给予60%当季费用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不可抗力或人为因素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造成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市政设施破坏，交通信号灯不能正常工作的（如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大面积停电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市政施工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挖坏线缆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不记入考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核。</w:t>
      </w:r>
    </w:p>
    <w:p w14:paraId="0AEB88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oto Sans CJK JP Medium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D5DB2"/>
    <w:multiLevelType w:val="singleLevel"/>
    <w:tmpl w:val="2C4D5DB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368BC"/>
    <w:rsid w:val="06F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 w:line="56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paragraph" w:styleId="6">
    <w:name w:val="heading 3"/>
    <w:basedOn w:val="1"/>
    <w:next w:val="1"/>
    <w:qFormat/>
    <w:uiPriority w:val="1"/>
    <w:pPr>
      <w:ind w:left="0" w:firstLine="880" w:firstLineChars="200"/>
      <w:outlineLvl w:val="2"/>
    </w:pPr>
    <w:rPr>
      <w:rFonts w:ascii="Noto Sans CJK JP Medium" w:hAnsi="Noto Sans CJK JP Medium" w:eastAsia="楷体" w:cs="Noto Sans CJK JP Medium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customStyle="1" w:styleId="9">
    <w:name w:val="List Paragraph"/>
    <w:basedOn w:val="1"/>
    <w:qFormat/>
    <w:uiPriority w:val="0"/>
    <w:pPr>
      <w:autoSpaceDE/>
      <w:autoSpaceDN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2024-12-17T03:36:00Z</dcterms:created>
  <dc:creator>-</dc:creator>
  <cp:lastModifiedBy>-</cp:lastModifiedBy>
  <dcterms:modified xsi:type="dcterms:W3CDTF">2024-12-17T03:36:28Z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5234F7B0B9954565AE3CF31173B6694F_11</vt:lpwstr>
  </property>
</Properties>
</file>