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center"/>
        <w:rPr>
          <w:rFonts w:ascii="黑体" w:hAnsi="黑体" w:eastAsia="黑体" w:cs="Times New Roman"/>
          <w:sz w:val="28"/>
          <w:szCs w:val="28"/>
        </w:rPr>
      </w:pPr>
    </w:p>
    <w:p>
      <w:pPr>
        <w:widowControl/>
        <w:jc w:val="center"/>
        <w:rPr>
          <w:rFonts w:ascii="方正小标宋简体" w:hAnsi="Times New Roman" w:eastAsia="方正小标宋简体" w:cs="Times New Roman"/>
          <w:sz w:val="36"/>
          <w:szCs w:val="36"/>
        </w:rPr>
      </w:pPr>
      <w:bookmarkStart w:id="0" w:name="OLE_LINK1"/>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923"/>
        <w:gridCol w:w="170"/>
        <w:gridCol w:w="345"/>
        <w:gridCol w:w="539"/>
        <w:gridCol w:w="252"/>
        <w:gridCol w:w="6"/>
        <w:gridCol w:w="258"/>
        <w:gridCol w:w="266"/>
        <w:gridCol w:w="271"/>
        <w:gridCol w:w="423"/>
        <w:gridCol w:w="647"/>
        <w:gridCol w:w="82"/>
        <w:gridCol w:w="1094"/>
        <w:gridCol w:w="1409"/>
      </w:tblGrid>
      <w:tr>
        <w:tblPrEx>
          <w:tblCellMar>
            <w:top w:w="0" w:type="dxa"/>
            <w:left w:w="108" w:type="dxa"/>
            <w:bottom w:w="0" w:type="dxa"/>
            <w:right w:w="108" w:type="dxa"/>
          </w:tblCellMar>
        </w:tblPrEx>
        <w:trPr>
          <w:trHeight w:val="508" w:hRule="atLeast"/>
        </w:trPr>
        <w:tc>
          <w:tcPr>
            <w:tcW w:w="2557" w:type="dxa"/>
            <w:gridSpan w:val="3"/>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rPr>
              <w:t>区党政办</w:t>
            </w:r>
            <w:r>
              <w:rPr>
                <w:rFonts w:hint="eastAsia" w:ascii="仿宋_GB2312" w:hAnsi="仿宋_GB2312" w:eastAsia="仿宋_GB2312" w:cs="仿宋_GB2312"/>
                <w:color w:val="auto"/>
                <w:kern w:val="0"/>
                <w:sz w:val="21"/>
                <w:szCs w:val="21"/>
                <w:lang w:eastAsia="zh-CN"/>
              </w:rPr>
              <w:t xml:space="preserve"> </w:t>
            </w:r>
          </w:p>
        </w:tc>
        <w:tc>
          <w:tcPr>
            <w:tcW w:w="515"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539"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66"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71"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1070"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15"/>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购买服务费用</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2" w:type="dxa"/>
            <w:gridSpan w:val="7"/>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397.9825万元</w:t>
            </w:r>
          </w:p>
        </w:tc>
        <w:tc>
          <w:tcPr>
            <w:tcW w:w="1218"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1.2024年公车司机工资：108万=现有人数15人*0.6万元/月*人*12。</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2.2023年及2024年机关网络通信费用：24万=12万*2，根据主任办公会议纪要〔2022〕16号要求，区党政办分摊二层3386.26㎡、三层1982.7㎡网络通信费约为12万元。</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3.2023年食堂外包服务费：10.2073万元，党政办2023年食堂用餐人次为314次</w:t>
            </w:r>
            <w:r>
              <w:rPr>
                <w:rFonts w:hint="eastAsia" w:ascii="仿宋_GB2312" w:hAnsi="仿宋_GB2312" w:eastAsia="仿宋_GB2312" w:cs="仿宋_GB2312"/>
                <w:color w:val="auto"/>
                <w:kern w:val="0"/>
                <w:sz w:val="21"/>
                <w:szCs w:val="21"/>
                <w:lang w:eastAsia="zh-CN"/>
              </w:rPr>
              <w:t>。</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4.食堂一层租金（2023年及2024年）及水电气费用255.7752万</w:t>
            </w:r>
            <w:r>
              <w:rPr>
                <w:rFonts w:hint="eastAsia" w:ascii="仿宋_GB2312" w:hAnsi="仿宋_GB2312" w:eastAsia="仿宋_GB2312" w:cs="仿宋_GB2312"/>
                <w:color w:val="auto"/>
                <w:kern w:val="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1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5592" w:type="dxa"/>
            <w:gridSpan w:val="12"/>
            <w:vAlign w:val="center"/>
          </w:tcPr>
          <w:p>
            <w:pPr>
              <w:widowControl/>
              <w:jc w:val="both"/>
              <w:rPr>
                <w:rFonts w:ascii="仿宋_GB2312" w:hAnsi="宋体" w:eastAsia="仿宋_GB2312" w:cs="Times New Roman"/>
                <w:kern w:val="0"/>
              </w:rPr>
            </w:pPr>
            <w:r>
              <w:rPr>
                <w:rFonts w:hint="eastAsia" w:ascii="仿宋_GB2312" w:hAnsi="宋体" w:eastAsia="仿宋_GB2312" w:cs="仿宋_GB2312"/>
                <w:kern w:val="0"/>
              </w:rPr>
              <w:t>　</w:t>
            </w:r>
            <w:bookmarkStart w:id="1" w:name="_GoBack"/>
            <w:r>
              <w:rPr>
                <w:rFonts w:hint="eastAsia" w:ascii="仿宋_GB2312" w:hAnsi="宋体" w:eastAsia="仿宋_GB2312" w:cs="仿宋_GB2312"/>
                <w:kern w:val="0"/>
              </w:rPr>
              <w:t>依托专业化物业管理服务机构派遣的具有较高综合能力素质的物业管理服务团队，着力提升我区集中办公区安全保卫、环境卫生、设备设施运行维护、日常维修、会议服务等各项管理服务保障工作的质量和水平，持续为办公区各入驻单位提供更加全面、优质、高效的服务保障。</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5592" w:type="dxa"/>
            <w:gridSpan w:val="12"/>
            <w:vAlign w:val="center"/>
          </w:tcPr>
          <w:p>
            <w:pPr>
              <w:widowControl/>
              <w:jc w:val="both"/>
              <w:rPr>
                <w:rFonts w:ascii="仿宋_GB2312" w:hAnsi="宋体" w:eastAsia="仿宋_GB2312" w:cs="Times New Roman"/>
                <w:kern w:val="0"/>
              </w:rPr>
            </w:pPr>
            <w:r>
              <w:rPr>
                <w:rFonts w:hint="eastAsia" w:ascii="仿宋_GB2312" w:hAnsi="宋体" w:eastAsia="仿宋_GB2312" w:cs="仿宋_GB2312"/>
                <w:kern w:val="0"/>
              </w:rPr>
              <w:t>　依托专业化物业管理服务机构派遣的具有较高综合能力素质的物业管理服务团队，着力提升我区集中办公区安全保卫、环境卫生、设备设施运行维护、日常维修、会议服务等各项管理服务保障工作的质量和水平，持续为办公区各入驻单位提供更加全面、优质、高效的服务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keepNext w:val="0"/>
              <w:keepLines w:val="0"/>
              <w:widowControl/>
              <w:suppressLineNumbers w:val="0"/>
              <w:jc w:val="center"/>
              <w:textAlignment w:val="center"/>
              <w:rPr>
                <w:rFonts w:ascii="仿宋_GB2312" w:hAnsi="宋体" w:eastAsia="仿宋_GB2312" w:cs="Times New Roman"/>
                <w:kern w:val="0"/>
                <w:sz w:val="20"/>
                <w:szCs w:val="20"/>
              </w:rPr>
            </w:pPr>
            <w:r>
              <w:rPr>
                <w:rFonts w:hint="eastAsia" w:ascii="仿宋" w:hAnsi="仿宋" w:eastAsia="仿宋" w:cs="仿宋"/>
                <w:i w:val="0"/>
                <w:iCs w:val="0"/>
                <w:color w:val="000000"/>
                <w:kern w:val="0"/>
                <w:sz w:val="22"/>
                <w:szCs w:val="22"/>
                <w:u w:val="none"/>
                <w:lang w:val="en-US" w:eastAsia="zh-CN" w:bidi="ar"/>
              </w:rPr>
              <w:t>按进度付款</w:t>
            </w:r>
          </w:p>
        </w:tc>
        <w:tc>
          <w:tcPr>
            <w:tcW w:w="1094" w:type="dxa"/>
            <w:vAlign w:val="center"/>
          </w:tcPr>
          <w:p>
            <w:pPr>
              <w:keepNext w:val="0"/>
              <w:keepLines w:val="0"/>
              <w:widowControl/>
              <w:suppressLineNumbers w:val="0"/>
              <w:jc w:val="center"/>
              <w:textAlignment w:val="center"/>
              <w:rPr>
                <w:rFonts w:ascii="仿宋_GB2312" w:hAnsi="宋体" w:eastAsia="仿宋_GB2312" w:cs="Times New Roman"/>
                <w:kern w:val="0"/>
                <w:sz w:val="20"/>
                <w:szCs w:val="20"/>
              </w:rPr>
            </w:pPr>
            <w:r>
              <w:rPr>
                <w:rFonts w:hint="default" w:ascii="Times New Roman" w:hAnsi="Times New Roman" w:eastAsia="宋体" w:cs="Times New Roman"/>
                <w:i w:val="0"/>
                <w:iCs w:val="0"/>
                <w:color w:val="000000"/>
                <w:kern w:val="0"/>
                <w:sz w:val="20"/>
                <w:szCs w:val="20"/>
                <w:u w:val="none"/>
                <w:lang w:val="en-US" w:eastAsia="zh-CN" w:bidi="ar"/>
              </w:rPr>
              <w:t>&gt;5</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18"/>
                <w:szCs w:val="18"/>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center"/>
              <w:rPr>
                <w:rFonts w:hint="eastAsia" w:ascii="仿宋_GB2312" w:hAnsi="宋体" w:eastAsia="仿宋_GB2312" w:cs="仿宋_GB2312"/>
                <w:kern w:val="0"/>
              </w:rPr>
            </w:pPr>
          </w:p>
        </w:tc>
        <w:tc>
          <w:tcPr>
            <w:tcW w:w="1093" w:type="dxa"/>
            <w:gridSpan w:val="2"/>
            <w:vMerge w:val="continue"/>
            <w:vAlign w:val="center"/>
          </w:tcPr>
          <w:p>
            <w:pPr>
              <w:widowControl/>
              <w:jc w:val="center"/>
              <w:rPr>
                <w:rFonts w:hint="eastAsia" w:ascii="仿宋_GB2312" w:hAnsi="宋体" w:eastAsia="仿宋_GB2312" w:cs="仿宋_GB2312"/>
                <w:kern w:val="0"/>
              </w:rPr>
            </w:pPr>
          </w:p>
        </w:tc>
        <w:tc>
          <w:tcPr>
            <w:tcW w:w="1136" w:type="dxa"/>
            <w:gridSpan w:val="3"/>
            <w:vMerge w:val="continue"/>
            <w:vAlign w:val="center"/>
          </w:tcPr>
          <w:p>
            <w:pPr>
              <w:widowControl/>
              <w:jc w:val="center"/>
              <w:rPr>
                <w:rFonts w:hint="eastAsia" w:ascii="仿宋_GB2312" w:hAnsi="宋体" w:eastAsia="仿宋_GB2312" w:cs="仿宋_GB2312"/>
                <w:kern w:val="0"/>
              </w:rPr>
            </w:pPr>
          </w:p>
        </w:tc>
        <w:tc>
          <w:tcPr>
            <w:tcW w:w="1953" w:type="dxa"/>
            <w:gridSpan w:val="7"/>
            <w:vAlign w:val="center"/>
          </w:tcPr>
          <w:p>
            <w:pPr>
              <w:keepNext w:val="0"/>
              <w:keepLines w:val="0"/>
              <w:widowControl/>
              <w:suppressLineNumbers w:val="0"/>
              <w:jc w:val="center"/>
              <w:textAlignment w:val="center"/>
              <w:rPr>
                <w:rFonts w:hint="eastAsia" w:ascii="仿宋_GB2312" w:hAnsi="宋体" w:eastAsia="仿宋_GB2312" w:cs="仿宋_GB2312"/>
                <w:kern w:val="0"/>
                <w:sz w:val="20"/>
                <w:szCs w:val="20"/>
              </w:rPr>
            </w:pPr>
            <w:r>
              <w:rPr>
                <w:rFonts w:hint="eastAsia" w:ascii="仿宋" w:hAnsi="仿宋" w:eastAsia="仿宋" w:cs="仿宋"/>
                <w:i w:val="0"/>
                <w:iCs w:val="0"/>
                <w:color w:val="000000"/>
                <w:kern w:val="0"/>
                <w:sz w:val="22"/>
                <w:szCs w:val="22"/>
                <w:u w:val="none"/>
                <w:lang w:val="en-US" w:eastAsia="zh-CN" w:bidi="ar"/>
              </w:rPr>
              <w:t>聘请劳务派遣人员数</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sz w:val="20"/>
                <w:szCs w:val="20"/>
              </w:rPr>
            </w:pPr>
            <w:r>
              <w:rPr>
                <w:rStyle w:val="4"/>
                <w:rFonts w:eastAsia="宋体"/>
                <w:sz w:val="20"/>
                <w:szCs w:val="20"/>
                <w:lang w:val="en-US" w:eastAsia="zh-CN" w:bidi="ar"/>
              </w:rPr>
              <w:t>14</w:t>
            </w:r>
            <w:r>
              <w:rPr>
                <w:rStyle w:val="5"/>
                <w:sz w:val="20"/>
                <w:szCs w:val="20"/>
                <w:lang w:val="en-US" w:eastAsia="zh-CN" w:bidi="ar"/>
              </w:rPr>
              <w:t>人</w:t>
            </w:r>
          </w:p>
        </w:tc>
        <w:tc>
          <w:tcPr>
            <w:tcW w:w="1409"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sz w:val="18"/>
                <w:szCs w:val="18"/>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keepNext w:val="0"/>
              <w:keepLines w:val="0"/>
              <w:widowControl/>
              <w:suppressLineNumbers w:val="0"/>
              <w:jc w:val="center"/>
              <w:textAlignment w:val="center"/>
              <w:rPr>
                <w:rFonts w:ascii="仿宋_GB2312" w:hAnsi="宋体" w:eastAsia="仿宋_GB2312" w:cs="Times New Roman"/>
                <w:kern w:val="0"/>
                <w:sz w:val="20"/>
                <w:szCs w:val="20"/>
              </w:rPr>
            </w:pPr>
            <w:r>
              <w:rPr>
                <w:rFonts w:hint="eastAsia" w:ascii="仿宋" w:hAnsi="仿宋" w:eastAsia="仿宋" w:cs="仿宋"/>
                <w:i w:val="0"/>
                <w:iCs w:val="0"/>
                <w:color w:val="000000"/>
                <w:kern w:val="0"/>
                <w:sz w:val="22"/>
                <w:szCs w:val="22"/>
                <w:u w:val="none"/>
                <w:lang w:val="en-US" w:eastAsia="zh-CN" w:bidi="ar"/>
              </w:rPr>
              <w:t>保障党政会议次数</w:t>
            </w:r>
          </w:p>
        </w:tc>
        <w:tc>
          <w:tcPr>
            <w:tcW w:w="1094" w:type="dxa"/>
            <w:vAlign w:val="center"/>
          </w:tcPr>
          <w:p>
            <w:pPr>
              <w:keepNext w:val="0"/>
              <w:keepLines w:val="0"/>
              <w:widowControl/>
              <w:suppressLineNumbers w:val="0"/>
              <w:jc w:val="center"/>
              <w:textAlignment w:val="center"/>
              <w:rPr>
                <w:rFonts w:ascii="仿宋_GB2312" w:hAnsi="宋体" w:eastAsia="仿宋_GB2312" w:cs="Times New Roman"/>
                <w:kern w:val="0"/>
                <w:sz w:val="20"/>
                <w:szCs w:val="20"/>
              </w:rPr>
            </w:pPr>
            <w:r>
              <w:rPr>
                <w:rFonts w:hint="default" w:ascii="Times New Roman" w:hAnsi="Times New Roman" w:eastAsia="宋体" w:cs="Times New Roman"/>
                <w:i w:val="0"/>
                <w:iCs w:val="0"/>
                <w:color w:val="000000"/>
                <w:kern w:val="0"/>
                <w:sz w:val="20"/>
                <w:szCs w:val="20"/>
                <w:u w:val="none"/>
                <w:lang w:val="en-US" w:eastAsia="zh-CN" w:bidi="ar"/>
              </w:rPr>
              <w:t>&lt;50</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18"/>
                <w:szCs w:val="18"/>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keepNext w:val="0"/>
              <w:keepLines w:val="0"/>
              <w:widowControl/>
              <w:suppressLineNumbers w:val="0"/>
              <w:jc w:val="center"/>
              <w:textAlignment w:val="center"/>
              <w:rPr>
                <w:rFonts w:ascii="仿宋_GB2312" w:hAnsi="宋体" w:eastAsia="仿宋_GB2312" w:cs="Times New Roman"/>
                <w:kern w:val="0"/>
                <w:sz w:val="20"/>
                <w:szCs w:val="20"/>
              </w:rPr>
            </w:pPr>
            <w:r>
              <w:rPr>
                <w:rFonts w:hint="eastAsia" w:ascii="仿宋" w:hAnsi="仿宋" w:eastAsia="仿宋" w:cs="仿宋"/>
                <w:i w:val="0"/>
                <w:iCs w:val="0"/>
                <w:color w:val="000000"/>
                <w:kern w:val="0"/>
                <w:sz w:val="20"/>
                <w:szCs w:val="20"/>
                <w:u w:val="none"/>
                <w:lang w:val="en-US" w:eastAsia="zh-CN" w:bidi="ar"/>
              </w:rPr>
              <w:t>考核人员合格率</w:t>
            </w:r>
          </w:p>
        </w:tc>
        <w:tc>
          <w:tcPr>
            <w:tcW w:w="1094" w:type="dxa"/>
            <w:vAlign w:val="center"/>
          </w:tcPr>
          <w:p>
            <w:pPr>
              <w:keepNext w:val="0"/>
              <w:keepLines w:val="0"/>
              <w:widowControl/>
              <w:suppressLineNumbers w:val="0"/>
              <w:jc w:val="center"/>
              <w:textAlignment w:val="center"/>
              <w:rPr>
                <w:rFonts w:ascii="仿宋_GB2312" w:hAnsi="宋体" w:eastAsia="仿宋_GB2312" w:cs="Times New Roman"/>
                <w:kern w:val="0"/>
                <w:sz w:val="20"/>
                <w:szCs w:val="20"/>
              </w:rPr>
            </w:pPr>
            <w:r>
              <w:rPr>
                <w:rFonts w:hint="default" w:ascii="Times New Roman" w:hAnsi="Times New Roman" w:eastAsia="宋体" w:cs="Times New Roman"/>
                <w:i w:val="0"/>
                <w:iCs w:val="0"/>
                <w:color w:val="000000"/>
                <w:kern w:val="0"/>
                <w:sz w:val="20"/>
                <w:szCs w:val="20"/>
                <w:u w:val="none"/>
                <w:lang w:val="en-US" w:eastAsia="zh-CN" w:bidi="ar"/>
              </w:rPr>
              <w:t>90%</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18"/>
                <w:szCs w:val="18"/>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w:t>
            </w:r>
          </w:p>
        </w:tc>
        <w:tc>
          <w:tcPr>
            <w:tcW w:w="1094" w:type="dxa"/>
            <w:vAlign w:val="center"/>
          </w:tcPr>
          <w:p>
            <w:pPr>
              <w:widowControl/>
              <w:jc w:val="left"/>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094" w:type="dxa"/>
            <w:vAlign w:val="center"/>
          </w:tcPr>
          <w:p>
            <w:pPr>
              <w:widowControl/>
              <w:jc w:val="left"/>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094" w:type="dxa"/>
            <w:vAlign w:val="center"/>
          </w:tcPr>
          <w:p>
            <w:pPr>
              <w:widowControl/>
              <w:jc w:val="left"/>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keepNext w:val="0"/>
              <w:keepLines w:val="0"/>
              <w:widowControl/>
              <w:suppressLineNumbers w:val="0"/>
              <w:jc w:val="center"/>
              <w:textAlignment w:val="center"/>
              <w:rPr>
                <w:rFonts w:ascii="仿宋_GB2312" w:hAnsi="宋体" w:eastAsia="仿宋_GB2312" w:cs="Times New Roman"/>
                <w:kern w:val="0"/>
                <w:sz w:val="20"/>
                <w:szCs w:val="20"/>
              </w:rPr>
            </w:pPr>
            <w:r>
              <w:rPr>
                <w:rFonts w:hint="eastAsia" w:ascii="仿宋" w:hAnsi="仿宋" w:eastAsia="仿宋" w:cs="仿宋"/>
                <w:i w:val="0"/>
                <w:iCs w:val="0"/>
                <w:color w:val="000000"/>
                <w:kern w:val="0"/>
                <w:sz w:val="21"/>
                <w:szCs w:val="21"/>
                <w:u w:val="none"/>
                <w:lang w:val="en-US" w:eastAsia="zh-CN" w:bidi="ar"/>
              </w:rPr>
              <w:t>遵循厉行节约</w:t>
            </w:r>
          </w:p>
        </w:tc>
        <w:tc>
          <w:tcPr>
            <w:tcW w:w="1094" w:type="dxa"/>
            <w:vAlign w:val="center"/>
          </w:tcPr>
          <w:p>
            <w:pPr>
              <w:keepNext w:val="0"/>
              <w:keepLines w:val="0"/>
              <w:widowControl/>
              <w:suppressLineNumbers w:val="0"/>
              <w:jc w:val="center"/>
              <w:textAlignment w:val="center"/>
              <w:rPr>
                <w:rFonts w:ascii="仿宋_GB2312" w:hAnsi="宋体" w:eastAsia="仿宋_GB2312" w:cs="Times New Roman"/>
                <w:kern w:val="0"/>
                <w:sz w:val="20"/>
                <w:szCs w:val="20"/>
              </w:rPr>
            </w:pPr>
            <w:r>
              <w:rPr>
                <w:rFonts w:hint="eastAsia" w:ascii="仿宋" w:hAnsi="仿宋" w:eastAsia="仿宋" w:cs="仿宋"/>
                <w:i w:val="0"/>
                <w:iCs w:val="0"/>
                <w:color w:val="000000"/>
                <w:kern w:val="0"/>
                <w:sz w:val="21"/>
                <w:szCs w:val="21"/>
                <w:u w:val="none"/>
                <w:lang w:val="en-US" w:eastAsia="zh-CN" w:bidi="ar"/>
              </w:rPr>
              <w:t>严格控制在预算范围内</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18"/>
                <w:szCs w:val="18"/>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094" w:type="dxa"/>
            <w:vAlign w:val="center"/>
          </w:tcPr>
          <w:p>
            <w:pPr>
              <w:widowControl/>
              <w:jc w:val="left"/>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094" w:type="dxa"/>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094" w:type="dxa"/>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094" w:type="dxa"/>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w:t>
            </w:r>
          </w:p>
        </w:tc>
        <w:tc>
          <w:tcPr>
            <w:tcW w:w="1094" w:type="dxa"/>
            <w:vAlign w:val="center"/>
          </w:tcPr>
          <w:p>
            <w:pPr>
              <w:widowControl/>
              <w:jc w:val="left"/>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094" w:type="dxa"/>
            <w:vAlign w:val="center"/>
          </w:tcPr>
          <w:p>
            <w:pPr>
              <w:widowControl/>
              <w:jc w:val="left"/>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094" w:type="dxa"/>
            <w:vAlign w:val="center"/>
          </w:tcPr>
          <w:p>
            <w:pPr>
              <w:widowControl/>
              <w:jc w:val="left"/>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094" w:type="dxa"/>
            <w:vAlign w:val="center"/>
          </w:tcPr>
          <w:p>
            <w:pPr>
              <w:widowControl/>
              <w:jc w:val="left"/>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094" w:type="dxa"/>
            <w:vAlign w:val="center"/>
          </w:tcPr>
          <w:p>
            <w:pPr>
              <w:widowControl/>
              <w:jc w:val="left"/>
              <w:rPr>
                <w:rFonts w:ascii="仿宋_GB2312" w:hAnsi="宋体" w:eastAsia="仿宋_GB2312" w:cs="Times New Roman"/>
                <w:kern w:val="0"/>
                <w:sz w:val="20"/>
                <w:szCs w:val="20"/>
              </w:rPr>
            </w:pPr>
            <w:r>
              <w:rPr>
                <w:rFonts w:hint="eastAsia" w:ascii="仿宋_GB2312" w:hAnsi="宋体" w:eastAsia="仿宋_GB2312" w:cs="仿宋_GB2312"/>
                <w:kern w:val="0"/>
                <w:sz w:val="20"/>
                <w:szCs w:val="2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keepNext w:val="0"/>
              <w:keepLines w:val="0"/>
              <w:widowControl/>
              <w:suppressLineNumbers w:val="0"/>
              <w:jc w:val="center"/>
              <w:textAlignment w:val="center"/>
              <w:rPr>
                <w:rFonts w:ascii="仿宋_GB2312" w:hAnsi="Arial" w:eastAsia="仿宋_GB2312" w:cs="Times New Roman"/>
                <w:kern w:val="0"/>
                <w:sz w:val="20"/>
                <w:szCs w:val="20"/>
              </w:rPr>
            </w:pPr>
            <w:r>
              <w:rPr>
                <w:rFonts w:hint="eastAsia" w:ascii="仿宋" w:hAnsi="仿宋" w:eastAsia="仿宋" w:cs="仿宋"/>
                <w:i w:val="0"/>
                <w:iCs w:val="0"/>
                <w:color w:val="000000"/>
                <w:kern w:val="0"/>
                <w:sz w:val="22"/>
                <w:szCs w:val="22"/>
                <w:u w:val="none"/>
                <w:lang w:val="en-US" w:eastAsia="zh-CN" w:bidi="ar"/>
              </w:rPr>
              <w:t>综合服务质量满意率</w:t>
            </w:r>
          </w:p>
        </w:tc>
        <w:tc>
          <w:tcPr>
            <w:tcW w:w="1094" w:type="dxa"/>
            <w:vAlign w:val="center"/>
          </w:tcPr>
          <w:p>
            <w:pPr>
              <w:keepNext w:val="0"/>
              <w:keepLines w:val="0"/>
              <w:widowControl/>
              <w:suppressLineNumbers w:val="0"/>
              <w:jc w:val="center"/>
              <w:textAlignment w:val="center"/>
              <w:rPr>
                <w:rFonts w:ascii="仿宋_GB2312" w:hAnsi="宋体" w:eastAsia="仿宋_GB2312" w:cs="Times New Roman"/>
                <w:kern w:val="0"/>
                <w:sz w:val="20"/>
                <w:szCs w:val="20"/>
              </w:rPr>
            </w:pPr>
            <w:r>
              <w:rPr>
                <w:rFonts w:hint="eastAsia" w:ascii="仿宋" w:hAnsi="仿宋" w:eastAsia="仿宋" w:cs="仿宋"/>
                <w:i w:val="0"/>
                <w:iCs w:val="0"/>
                <w:color w:val="000000"/>
                <w:kern w:val="0"/>
                <w:sz w:val="22"/>
                <w:szCs w:val="22"/>
                <w:u w:val="none"/>
                <w:lang w:val="en-US" w:eastAsia="zh-CN" w:bidi="ar"/>
              </w:rPr>
              <w:t>95%</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18"/>
                <w:szCs w:val="18"/>
              </w:rPr>
              <w:t>预算支出标准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2</w:t>
            </w:r>
          </w:p>
        </w:tc>
        <w:tc>
          <w:tcPr>
            <w:tcW w:w="1093" w:type="dxa"/>
            <w:gridSpan w:val="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136" w:type="dxa"/>
            <w:gridSpan w:val="3"/>
            <w:vAlign w:val="bottom"/>
          </w:tcPr>
          <w:p>
            <w:pPr>
              <w:widowControl/>
              <w:jc w:val="left"/>
              <w:rPr>
                <w:rFonts w:ascii="仿宋_GB2312" w:hAnsi="Arial" w:eastAsia="仿宋_GB2312" w:cs="Times New Roman"/>
                <w:kern w:val="0"/>
              </w:rPr>
            </w:pPr>
            <w:r>
              <w:rPr>
                <w:rFonts w:hint="eastAsia" w:ascii="仿宋_GB2312" w:hAnsi="Arial" w:eastAsia="仿宋_GB2312" w:cs="仿宋_GB2312"/>
                <w:kern w:val="0"/>
              </w:rPr>
              <w:t>　</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3" w:type="dxa"/>
            <w:gridSpan w:val="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136" w:type="dxa"/>
            <w:gridSpan w:val="3"/>
            <w:vAlign w:val="bottom"/>
          </w:tcPr>
          <w:p>
            <w:pPr>
              <w:widowControl/>
              <w:jc w:val="left"/>
              <w:rPr>
                <w:rFonts w:ascii="仿宋_GB2312" w:hAnsi="Arial" w:eastAsia="仿宋_GB2312" w:cs="Times New Roman"/>
                <w:kern w:val="0"/>
              </w:rPr>
            </w:pPr>
            <w:r>
              <w:rPr>
                <w:rFonts w:hint="eastAsia" w:ascii="仿宋_GB2312" w:hAnsi="Arial" w:eastAsia="仿宋_GB2312" w:cs="仿宋_GB2312"/>
                <w:kern w:val="0"/>
              </w:rPr>
              <w:t>　</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w:t>
            </w:r>
          </w:p>
          <w:p>
            <w:pPr>
              <w:widowControl/>
              <w:jc w:val="center"/>
              <w:rPr>
                <w:rFonts w:ascii="仿宋_GB2312" w:hAnsi="宋体" w:eastAsia="仿宋_GB2312" w:cs="Times New Roman"/>
                <w:kern w:val="0"/>
              </w:rPr>
            </w:pPr>
            <w:r>
              <w:rPr>
                <w:rFonts w:hint="eastAsia" w:ascii="仿宋_GB2312" w:hAnsi="宋体" w:eastAsia="仿宋_GB2312" w:cs="仿宋_GB2312"/>
                <w:kern w:val="0"/>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 w:hAnsi="仿宋" w:eastAsia="仿宋" w:cs="仿宋"/>
                <w:i w:val="0"/>
                <w:iCs w:val="0"/>
                <w:color w:val="000000"/>
                <w:kern w:val="0"/>
                <w:sz w:val="22"/>
                <w:szCs w:val="22"/>
                <w:u w:val="none"/>
                <w:lang w:val="en-US" w:eastAsia="zh-CN" w:bidi="ar"/>
              </w:rPr>
              <w:t>按进度付款</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default" w:ascii="Times New Roman" w:hAnsi="Times New Roman" w:eastAsia="宋体" w:cs="Times New Roman"/>
                <w:i w:val="0"/>
                <w:iCs w:val="0"/>
                <w:color w:val="000000"/>
                <w:kern w:val="0"/>
                <w:sz w:val="20"/>
                <w:szCs w:val="20"/>
                <w:u w:val="none"/>
                <w:lang w:val="en-US" w:eastAsia="zh-CN" w:bidi="ar"/>
              </w:rPr>
              <w:t>&gt;5</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18"/>
                <w:szCs w:val="18"/>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center"/>
              <w:rPr>
                <w:rFonts w:hint="eastAsia" w:ascii="仿宋_GB2312" w:hAnsi="宋体" w:eastAsia="仿宋_GB2312" w:cs="仿宋_GB2312"/>
                <w:kern w:val="0"/>
              </w:rPr>
            </w:pPr>
          </w:p>
        </w:tc>
        <w:tc>
          <w:tcPr>
            <w:tcW w:w="1093" w:type="dxa"/>
            <w:gridSpan w:val="2"/>
            <w:vMerge w:val="continue"/>
            <w:vAlign w:val="center"/>
          </w:tcPr>
          <w:p>
            <w:pPr>
              <w:widowControl/>
              <w:jc w:val="center"/>
              <w:rPr>
                <w:rFonts w:hint="eastAsia" w:ascii="仿宋_GB2312" w:hAnsi="宋体" w:eastAsia="仿宋_GB2312" w:cs="仿宋_GB2312"/>
                <w:kern w:val="0"/>
              </w:rPr>
            </w:pPr>
          </w:p>
        </w:tc>
        <w:tc>
          <w:tcPr>
            <w:tcW w:w="1136" w:type="dxa"/>
            <w:gridSpan w:val="3"/>
            <w:vMerge w:val="continue"/>
            <w:vAlign w:val="center"/>
          </w:tcPr>
          <w:p>
            <w:pPr>
              <w:widowControl/>
              <w:jc w:val="center"/>
              <w:rPr>
                <w:rFonts w:hint="eastAsia" w:ascii="仿宋_GB2312" w:hAnsi="宋体" w:eastAsia="仿宋_GB2312" w:cs="仿宋_GB2312"/>
                <w:kern w:val="0"/>
              </w:rPr>
            </w:pPr>
          </w:p>
        </w:tc>
        <w:tc>
          <w:tcPr>
            <w:tcW w:w="1953" w:type="dxa"/>
            <w:gridSpan w:val="7"/>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 w:hAnsi="仿宋" w:eastAsia="仿宋" w:cs="仿宋"/>
                <w:i w:val="0"/>
                <w:iCs w:val="0"/>
                <w:color w:val="000000"/>
                <w:kern w:val="0"/>
                <w:sz w:val="22"/>
                <w:szCs w:val="22"/>
                <w:u w:val="none"/>
                <w:lang w:val="en-US" w:eastAsia="zh-CN" w:bidi="ar"/>
              </w:rPr>
              <w:t>聘请劳务派遣人员数</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Style w:val="4"/>
                <w:rFonts w:eastAsia="宋体"/>
                <w:sz w:val="20"/>
                <w:szCs w:val="20"/>
                <w:lang w:val="en-US" w:eastAsia="zh-CN" w:bidi="ar"/>
              </w:rPr>
              <w:t>14</w:t>
            </w:r>
            <w:r>
              <w:rPr>
                <w:rStyle w:val="5"/>
                <w:sz w:val="20"/>
                <w:szCs w:val="20"/>
                <w:lang w:val="en-US" w:eastAsia="zh-CN" w:bidi="ar"/>
              </w:rPr>
              <w:t>人</w:t>
            </w:r>
          </w:p>
        </w:tc>
        <w:tc>
          <w:tcPr>
            <w:tcW w:w="1409"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sz w:val="18"/>
                <w:szCs w:val="18"/>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 w:hAnsi="仿宋" w:eastAsia="仿宋" w:cs="仿宋"/>
                <w:i w:val="0"/>
                <w:iCs w:val="0"/>
                <w:color w:val="000000"/>
                <w:kern w:val="0"/>
                <w:sz w:val="22"/>
                <w:szCs w:val="22"/>
                <w:u w:val="none"/>
                <w:lang w:val="en-US" w:eastAsia="zh-CN" w:bidi="ar"/>
              </w:rPr>
              <w:t>保障党政会议次数</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default" w:ascii="Times New Roman" w:hAnsi="Times New Roman" w:eastAsia="宋体" w:cs="Times New Roman"/>
                <w:i w:val="0"/>
                <w:iCs w:val="0"/>
                <w:color w:val="000000"/>
                <w:kern w:val="0"/>
                <w:sz w:val="20"/>
                <w:szCs w:val="20"/>
                <w:u w:val="none"/>
                <w:lang w:val="en-US" w:eastAsia="zh-CN" w:bidi="ar"/>
              </w:rPr>
              <w:t>&lt;50</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18"/>
                <w:szCs w:val="18"/>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 w:hAnsi="仿宋" w:eastAsia="仿宋" w:cs="仿宋"/>
                <w:i w:val="0"/>
                <w:iCs w:val="0"/>
                <w:color w:val="000000"/>
                <w:kern w:val="0"/>
                <w:sz w:val="20"/>
                <w:szCs w:val="20"/>
                <w:u w:val="none"/>
                <w:lang w:val="en-US" w:eastAsia="zh-CN" w:bidi="ar"/>
              </w:rPr>
              <w:t>考核人员合格率</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default" w:ascii="Times New Roman" w:hAnsi="Times New Roman" w:eastAsia="宋体" w:cs="Times New Roman"/>
                <w:i w:val="0"/>
                <w:iCs w:val="0"/>
                <w:color w:val="000000"/>
                <w:kern w:val="0"/>
                <w:sz w:val="20"/>
                <w:szCs w:val="20"/>
                <w:u w:val="none"/>
                <w:lang w:val="en-US" w:eastAsia="zh-CN" w:bidi="ar"/>
              </w:rPr>
              <w:t>90%</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18"/>
                <w:szCs w:val="18"/>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 w:hAnsi="仿宋" w:eastAsia="仿宋" w:cs="仿宋"/>
                <w:i w:val="0"/>
                <w:iCs w:val="0"/>
                <w:color w:val="000000"/>
                <w:kern w:val="0"/>
                <w:sz w:val="21"/>
                <w:szCs w:val="21"/>
                <w:u w:val="none"/>
                <w:lang w:val="en-US" w:eastAsia="zh-CN" w:bidi="ar"/>
              </w:rPr>
              <w:t>遵循厉行节约</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 w:hAnsi="仿宋" w:eastAsia="仿宋" w:cs="仿宋"/>
                <w:i w:val="0"/>
                <w:iCs w:val="0"/>
                <w:color w:val="000000"/>
                <w:kern w:val="0"/>
                <w:sz w:val="21"/>
                <w:szCs w:val="21"/>
                <w:u w:val="none"/>
                <w:lang w:val="en-US" w:eastAsia="zh-CN" w:bidi="ar"/>
              </w:rPr>
              <w:t>严格控制在预算范围内</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18"/>
                <w:szCs w:val="18"/>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 w:hAnsi="仿宋" w:eastAsia="仿宋" w:cs="仿宋"/>
                <w:i w:val="0"/>
                <w:iCs w:val="0"/>
                <w:color w:val="000000"/>
                <w:kern w:val="0"/>
                <w:sz w:val="22"/>
                <w:szCs w:val="22"/>
                <w:u w:val="none"/>
                <w:lang w:val="en-US" w:eastAsia="zh-CN" w:bidi="ar"/>
              </w:rPr>
              <w:t>综合服务质量满意率</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 w:hAnsi="仿宋" w:eastAsia="仿宋" w:cs="仿宋"/>
                <w:i w:val="0"/>
                <w:iCs w:val="0"/>
                <w:color w:val="000000"/>
                <w:kern w:val="0"/>
                <w:sz w:val="22"/>
                <w:szCs w:val="22"/>
                <w:u w:val="none"/>
                <w:lang w:val="en-US" w:eastAsia="zh-CN" w:bidi="ar"/>
              </w:rPr>
              <w:t>95%</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sz w:val="18"/>
                <w:szCs w:val="18"/>
              </w:rPr>
              <w:t>预算支出标准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2</w:t>
            </w:r>
          </w:p>
        </w:tc>
        <w:tc>
          <w:tcPr>
            <w:tcW w:w="1093" w:type="dxa"/>
            <w:gridSpan w:val="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136" w:type="dxa"/>
            <w:gridSpan w:val="3"/>
            <w:vAlign w:val="bottom"/>
          </w:tcPr>
          <w:p>
            <w:pPr>
              <w:widowControl/>
              <w:jc w:val="left"/>
              <w:rPr>
                <w:rFonts w:ascii="仿宋_GB2312" w:hAnsi="Arial" w:eastAsia="仿宋_GB2312" w:cs="Times New Roman"/>
                <w:kern w:val="0"/>
              </w:rPr>
            </w:pPr>
            <w:r>
              <w:rPr>
                <w:rFonts w:hint="eastAsia" w:ascii="仿宋_GB2312" w:hAnsi="Arial" w:eastAsia="仿宋_GB2312" w:cs="仿宋_GB2312"/>
                <w:kern w:val="0"/>
              </w:rPr>
              <w:t>　</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bottom"/>
          </w:tcPr>
          <w:p>
            <w:pPr>
              <w:widowControl/>
              <w:jc w:val="left"/>
              <w:rPr>
                <w:rFonts w:hint="eastAsia" w:ascii="仿宋_GB2312" w:hAnsi="宋体" w:eastAsia="仿宋_GB2312" w:cs="仿宋_GB2312"/>
                <w:kern w:val="0"/>
              </w:rPr>
            </w:pPr>
          </w:p>
        </w:tc>
        <w:tc>
          <w:tcPr>
            <w:tcW w:w="1409" w:type="dxa"/>
            <w:vAlign w:val="bottom"/>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3" w:type="dxa"/>
            <w:gridSpan w:val="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136" w:type="dxa"/>
            <w:gridSpan w:val="3"/>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14"/>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4YzI0YzIxYjc2MTRjOTgzZjk3MGRmN2NkYjg3OGYifQ=="/>
  </w:docVars>
  <w:rsids>
    <w:rsidRoot w:val="62E502C3"/>
    <w:rsid w:val="070657E8"/>
    <w:rsid w:val="0D2504F2"/>
    <w:rsid w:val="10691C26"/>
    <w:rsid w:val="183A3BDC"/>
    <w:rsid w:val="1AB03212"/>
    <w:rsid w:val="2203354F"/>
    <w:rsid w:val="35BE10C4"/>
    <w:rsid w:val="41146EB1"/>
    <w:rsid w:val="4FBD5FD6"/>
    <w:rsid w:val="59690957"/>
    <w:rsid w:val="62E502C3"/>
    <w:rsid w:val="681D3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等线"/>
      <w:kern w:val="2"/>
      <w:sz w:val="21"/>
      <w:szCs w:val="21"/>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customStyle="1" w:styleId="4">
    <w:name w:val="font21"/>
    <w:basedOn w:val="3"/>
    <w:uiPriority w:val="0"/>
    <w:rPr>
      <w:rFonts w:hint="default" w:ascii="Times New Roman" w:hAnsi="Times New Roman" w:cs="Times New Roman"/>
      <w:color w:val="000000"/>
      <w:sz w:val="21"/>
      <w:szCs w:val="21"/>
      <w:u w:val="none"/>
    </w:rPr>
  </w:style>
  <w:style w:type="character" w:customStyle="1" w:styleId="5">
    <w:name w:val="font51"/>
    <w:basedOn w:val="3"/>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994</Words>
  <Characters>1091</Characters>
  <Lines>0</Lines>
  <Paragraphs>0</Paragraphs>
  <TotalTime>9</TotalTime>
  <ScaleCrop>false</ScaleCrop>
  <LinksUpToDate>false</LinksUpToDate>
  <CharactersWithSpaces>1370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2023-11-06T10:12:00Z</dcterms:created>
  <dc:creator>叶贝</dc:creator>
  <cp:lastModifiedBy>樱落</cp:lastModifiedBy>
  <dcterms:modified xsi:type="dcterms:W3CDTF">2024-05-23T09:52:03Z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C65B3CFB31764BE8A0B23E0287510714_13</vt:lpwstr>
  </property>
</Properties>
</file>