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lang w:val="en-US" w:eastAsia="zh-CN"/>
        </w:rPr>
        <w:t xml:space="preserve">                                      </w:t>
      </w:r>
      <w:bookmarkStart w:id="0" w:name="_GoBack"/>
      <w:bookmarkEnd w:id="0"/>
      <w:r>
        <w:rPr>
          <w:rFonts w:hint="eastAsia" w:ascii="楷体_GB2312" w:hAnsi="Times New Roman" w:eastAsia="楷体_GB2312"/>
          <w:color w:val="auto"/>
          <w:sz w:val="28"/>
          <w:szCs w:val="28"/>
          <w:highlight w:val="none"/>
        </w:rPr>
        <w:t xml:space="preserve">               单位：万元</w:t>
      </w:r>
    </w:p>
    <w:tbl>
      <w:tblPr>
        <w:tblStyle w:val="5"/>
        <w:tblW w:w="9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651"/>
        <w:gridCol w:w="29"/>
        <w:gridCol w:w="1360"/>
        <w:gridCol w:w="47"/>
        <w:gridCol w:w="1187"/>
        <w:gridCol w:w="446"/>
        <w:gridCol w:w="484"/>
        <w:gridCol w:w="242"/>
        <w:gridCol w:w="147"/>
        <w:gridCol w:w="297"/>
        <w:gridCol w:w="486"/>
        <w:gridCol w:w="29"/>
        <w:gridCol w:w="771"/>
        <w:gridCol w:w="159"/>
        <w:gridCol w:w="805"/>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828"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鄂州市生态环境局临空经济区分局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087"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陈立兵</w:t>
            </w:r>
            <w:r>
              <w:rPr>
                <w:rFonts w:hint="eastAsia" w:ascii="仿宋_GB2312" w:hAnsi="宋体" w:eastAsia="仿宋_GB2312"/>
                <w:color w:val="auto"/>
                <w:kern w:val="0"/>
                <w:highlight w:val="none"/>
              </w:rPr>
              <w:t>　</w:t>
            </w:r>
          </w:p>
        </w:tc>
        <w:tc>
          <w:tcPr>
            <w:tcW w:w="1187"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554" w:type="dxa"/>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027-60699379</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274"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4"/>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2423"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274"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4"/>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845.94</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475.24</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244.95</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845.94</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475.24</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244.95</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107</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12.65%</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12.52</w:t>
            </w:r>
            <w:r>
              <w:rPr>
                <w:rFonts w:hint="eastAsia" w:ascii="仿宋_GB2312" w:hAnsi="宋体" w:eastAsia="仿宋_GB2312"/>
                <w:color w:val="auto"/>
                <w:kern w:val="0"/>
                <w:highlight w:val="none"/>
              </w:rPr>
              <w:t>　</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34.37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47.5</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5.61%</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18.54</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691.44</w:t>
            </w:r>
            <w:r>
              <w:rPr>
                <w:rFonts w:hint="eastAsia" w:ascii="仿宋_GB2312" w:hAnsi="宋体" w:eastAsia="仿宋_GB2312"/>
                <w:color w:val="auto"/>
                <w:kern w:val="0"/>
                <w:highlight w:val="none"/>
              </w:rPr>
              <w:t>　</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81.74%</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444.28</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186.62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4"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8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845.94</w:t>
            </w:r>
          </w:p>
        </w:tc>
        <w:tc>
          <w:tcPr>
            <w:tcW w:w="959"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771"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475.24</w:t>
            </w:r>
            <w:r>
              <w:rPr>
                <w:rFonts w:hint="eastAsia" w:ascii="仿宋_GB2312" w:hAnsi="宋体" w:eastAsia="仿宋_GB2312"/>
                <w:color w:val="auto"/>
                <w:kern w:val="0"/>
                <w:highlight w:val="none"/>
              </w:rPr>
              <w:t>　</w:t>
            </w:r>
          </w:p>
        </w:tc>
        <w:tc>
          <w:tcPr>
            <w:tcW w:w="165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244.95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jc w:val="center"/>
        </w:trPr>
        <w:tc>
          <w:tcPr>
            <w:tcW w:w="16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828"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keepNext w:val="0"/>
              <w:keepLines w:val="0"/>
              <w:pageBreakBefore w:val="0"/>
              <w:widowControl/>
              <w:numPr>
                <w:ilvl w:val="0"/>
                <w:numId w:val="1"/>
              </w:numPr>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负责全区生态环境问题的统筹协调和监督管理工作；</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环境污染事故的调查和突发环境事件的应急工作；</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组织实施全区污染物排放总量控制计划；</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建设项目环保审批服务和行政审批制度改革、放管服改革工作，拟定并组织实施属地生态环境准入清单；</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全区范围内实施简化管理的排污许可证的核发和排污许可证后监管工作；</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全区污染防治、生态保护、核与辐射安全等方面违法违规行为的调查工作；</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hint="eastAsia" w:ascii="仿宋_GB2312" w:hAnsi="仿宋_GB2312" w:eastAsia="仿宋_GB2312" w:cs="仿宋_GB2312"/>
                <w:color w:val="auto"/>
                <w:kern w:val="0"/>
                <w:highlight w:val="none"/>
                <w:u w:val="single"/>
              </w:rPr>
            </w:pPr>
            <w:r>
              <w:rPr>
                <w:rFonts w:hint="eastAsia" w:ascii="仿宋_GB2312" w:hAnsi="仿宋_GB2312" w:eastAsia="仿宋_GB2312" w:cs="仿宋_GB2312"/>
                <w:color w:val="auto"/>
                <w:kern w:val="0"/>
                <w:highlight w:val="none"/>
                <w:u w:val="single"/>
              </w:rPr>
              <w:t>全区排放污染物的企事业单位和其他生产经营者的日常环境监管执法工作；</w:t>
            </w:r>
          </w:p>
          <w:p>
            <w:pPr>
              <w:keepNext w:val="0"/>
              <w:keepLines w:val="0"/>
              <w:pageBreakBefore w:val="0"/>
              <w:widowControl/>
              <w:numPr>
                <w:ilvl w:val="0"/>
                <w:numId w:val="1"/>
              </w:numPr>
              <w:kinsoku/>
              <w:wordWrap/>
              <w:overflowPunct/>
              <w:topLinePunct w:val="0"/>
              <w:autoSpaceDE/>
              <w:autoSpaceDN/>
              <w:bidi w:val="0"/>
              <w:adjustRightInd/>
              <w:snapToGrid w:val="0"/>
              <w:spacing w:line="296" w:lineRule="exact"/>
              <w:ind w:left="0" w:leftChars="0" w:firstLine="0" w:firstLineChars="0"/>
              <w:textAlignment w:val="auto"/>
              <w:rPr>
                <w:rFonts w:ascii="仿宋_GB2312" w:hAnsi="宋体" w:eastAsia="仿宋_GB2312"/>
                <w:color w:val="auto"/>
                <w:kern w:val="0"/>
                <w:highlight w:val="none"/>
              </w:rPr>
            </w:pPr>
            <w:r>
              <w:rPr>
                <w:rFonts w:hint="eastAsia" w:ascii="仿宋_GB2312" w:hAnsi="仿宋_GB2312" w:eastAsia="仿宋_GB2312" w:cs="仿宋_GB2312"/>
                <w:color w:val="auto"/>
                <w:kern w:val="0"/>
                <w:highlight w:val="none"/>
                <w:u w:val="single"/>
              </w:rPr>
              <w:t>环境信访工作，依法调查处理环境污染举报投诉和环境污染纠纷等。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16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828"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1、加快推进突出环境问题整改，持续巩固环保督察问题整改成效，结合整改工作，举一反三，完善环境管理和绿色发展制度体系，健全污染防治机制。</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2、坚决打好污染防治攻坚战。</w:t>
            </w:r>
            <w:r>
              <w:rPr>
                <w:rFonts w:hint="eastAsia" w:ascii="仿宋_GB2312" w:hAnsi="仿宋_GB2312" w:eastAsia="仿宋_GB2312" w:cs="仿宋_GB2312"/>
                <w:color w:val="auto"/>
                <w:kern w:val="0"/>
                <w:highlight w:val="none"/>
                <w:u w:val="single"/>
              </w:rPr>
              <w:t>持续推进大气联防联控，做好重污染天气应对、秸秆禁烧、扬尘管控等工作</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lang w:val="en-US" w:eastAsia="zh-CN"/>
              </w:rPr>
              <w:t>深入开展水污染综合防治工作，持续推进长江高水平保护十大攻坚提升行动；持续推进土壤污染防治工作；严格落实辖区建设用地准入监管、依法开展土壤污染状况调查；加快</w:t>
            </w:r>
            <w:r>
              <w:rPr>
                <w:rFonts w:hint="eastAsia" w:ascii="仿宋_GB2312" w:hAnsi="仿宋_GB2312" w:eastAsia="仿宋_GB2312" w:cs="仿宋_GB2312"/>
                <w:color w:val="auto"/>
                <w:kern w:val="0"/>
                <w:highlight w:val="none"/>
                <w:u w:val="single"/>
              </w:rPr>
              <w:t>共同缔造试点“以奖代补”项目</w:t>
            </w:r>
            <w:r>
              <w:rPr>
                <w:rFonts w:hint="eastAsia" w:ascii="仿宋_GB2312" w:hAnsi="仿宋_GB2312" w:eastAsia="仿宋_GB2312" w:cs="仿宋_GB2312"/>
                <w:color w:val="auto"/>
                <w:kern w:val="0"/>
                <w:highlight w:val="none"/>
                <w:u w:val="single"/>
                <w:lang w:val="en-US" w:eastAsia="zh-CN"/>
              </w:rPr>
              <w:t>验收，持续推进农村生活污水治理。</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ascii="仿宋_GB2312" w:hAnsi="宋体" w:eastAsia="仿宋_GB2312"/>
                <w:color w:val="auto"/>
                <w:kern w:val="0"/>
                <w:highlight w:val="none"/>
              </w:rPr>
            </w:pPr>
            <w:r>
              <w:rPr>
                <w:rFonts w:hint="eastAsia" w:ascii="仿宋_GB2312" w:hAnsi="仿宋_GB2312" w:eastAsia="仿宋_GB2312" w:cs="仿宋_GB2312"/>
                <w:color w:val="auto"/>
                <w:kern w:val="0"/>
                <w:highlight w:val="none"/>
                <w:u w:val="single"/>
                <w:lang w:val="en-US" w:eastAsia="zh-CN"/>
              </w:rPr>
              <w:t>3、强化生态环保综合执法监管。</w:t>
            </w:r>
            <w:r>
              <w:rPr>
                <w:rFonts w:hint="eastAsia" w:ascii="仿宋_GB2312" w:hAnsi="仿宋_GB2312" w:eastAsia="仿宋_GB2312" w:cs="仿宋_GB2312"/>
                <w:color w:val="auto"/>
                <w:kern w:val="0"/>
                <w:highlight w:val="none"/>
                <w:u w:val="single"/>
              </w:rPr>
              <w:t>继续压实生态环境保护主体责任</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rPr>
              <w:t>持续抓好区域执法监管</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lang w:val="en-US" w:eastAsia="zh-CN"/>
              </w:rPr>
              <w:t>做好舆情监控和信访案件查处工作，</w:t>
            </w:r>
            <w:r>
              <w:rPr>
                <w:rFonts w:hint="eastAsia" w:ascii="仿宋_GB2312" w:hAnsi="仿宋_GB2312" w:eastAsia="仿宋_GB2312" w:cs="仿宋_GB2312"/>
                <w:color w:val="auto"/>
                <w:kern w:val="0"/>
                <w:highlight w:val="none"/>
                <w:u w:val="single"/>
              </w:rPr>
              <w:t>抓好执法队伍建设。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2027</w:t>
            </w:r>
            <w:r>
              <w:rPr>
                <w:rFonts w:hint="eastAsia" w:ascii="仿宋_GB2312" w:hAnsi="宋体" w:eastAsia="仿宋_GB2312" w:cs="仿宋_GB2312"/>
                <w:color w:val="auto"/>
                <w:kern w:val="0"/>
                <w:highlight w:val="none"/>
              </w:rPr>
              <w:t>年）</w:t>
            </w:r>
          </w:p>
        </w:tc>
        <w:tc>
          <w:tcPr>
            <w:tcW w:w="7828" w:type="dxa"/>
            <w:gridSpan w:val="16"/>
            <w:tcMar>
              <w:left w:w="57"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1.紧盯污染防治攻坚战，全面推进临空经济区环境质量改善。</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2.紧盯生态环境突出问题整改，提升群众获得感、幸福感、安全感。</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3.紧盯执法监管，守牢生态环境安全底线。</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4.着力解决执法能力和人员不足问题，推进环境管理规范化建设。</w:t>
            </w:r>
          </w:p>
          <w:p>
            <w:pPr>
              <w:keepNext w:val="0"/>
              <w:keepLines w:val="0"/>
              <w:pageBreakBefore w:val="0"/>
              <w:widowControl/>
              <w:kinsoku/>
              <w:wordWrap/>
              <w:overflowPunct/>
              <w:topLinePunct w:val="0"/>
              <w:autoSpaceDE/>
              <w:autoSpaceDN/>
              <w:bidi w:val="0"/>
              <w:adjustRightInd/>
              <w:snapToGrid w:val="0"/>
              <w:spacing w:line="296" w:lineRule="exact"/>
              <w:textAlignment w:val="auto"/>
              <w:rPr>
                <w:rFonts w:ascii="仿宋_GB2312" w:hAnsi="宋体" w:eastAsia="仿宋_GB2312"/>
                <w:color w:val="auto"/>
                <w:kern w:val="0"/>
                <w:highlight w:val="none"/>
              </w:rPr>
            </w:pPr>
            <w:r>
              <w:rPr>
                <w:rFonts w:hint="eastAsia" w:ascii="仿宋_GB2312" w:hAnsi="仿宋_GB2312" w:eastAsia="仿宋_GB2312" w:cs="仿宋_GB2312"/>
                <w:color w:val="auto"/>
                <w:kern w:val="0"/>
                <w:highlight w:val="none"/>
                <w:u w:val="single"/>
                <w:lang w:val="en-US" w:eastAsia="zh-CN"/>
              </w:rPr>
              <w:t>5.发挥好环委会办公室协调职能，推动构建环保统一监督管理大格局。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651"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38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38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val="0"/>
                <w:bCs/>
                <w:i w:val="0"/>
                <w:color w:val="000000"/>
                <w:kern w:val="0"/>
                <w:sz w:val="21"/>
                <w:szCs w:val="21"/>
                <w:u w:val="none"/>
                <w:lang w:val="en-US" w:eastAsia="zh-CN" w:bidi="ar"/>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80"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val="0"/>
                <w:bCs/>
                <w:i w:val="0"/>
                <w:color w:val="000000"/>
                <w:kern w:val="0"/>
                <w:sz w:val="21"/>
                <w:szCs w:val="21"/>
                <w:u w:val="none"/>
                <w:lang w:val="en-US" w:eastAsia="zh-CN" w:bidi="ar"/>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&gt;0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170"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相符</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170"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健全</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170"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eastAsia="zh-CN"/>
              </w:rPr>
              <w:t>科学</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170"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eastAsia="zh-CN"/>
              </w:rPr>
              <w:t>合理</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170"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eastAsia="zh-CN"/>
              </w:rPr>
              <w:t>规范</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95%</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合理</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170"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完全合规</w:t>
            </w:r>
          </w:p>
        </w:tc>
        <w:tc>
          <w:tcPr>
            <w:tcW w:w="1286"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8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大气、水、土壤污染监管与治理情况</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8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生态环境保护综合执法规范性</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168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突出环境问题整改率</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构建</w:t>
            </w:r>
            <w:r>
              <w:rPr>
                <w:rFonts w:hint="eastAsia" w:ascii="仿宋_GB2312" w:hAnsi="宋体" w:eastAsia="仿宋_GB2312" w:cs="仿宋_GB2312"/>
                <w:color w:val="auto"/>
                <w:kern w:val="0"/>
                <w:highlight w:val="none"/>
                <w:lang w:val="en-US" w:eastAsia="zh-CN"/>
              </w:rPr>
              <w:t>良好营商环境</w:t>
            </w:r>
            <w:r>
              <w:rPr>
                <w:rFonts w:hint="eastAsia" w:ascii="仿宋_GB2312" w:hAnsi="宋体" w:eastAsia="仿宋_GB2312" w:cs="仿宋_GB2312"/>
                <w:color w:val="auto"/>
                <w:kern w:val="0"/>
                <w:highlight w:val="none"/>
              </w:rPr>
              <w:t>，促进地方经济发展</w:t>
            </w:r>
          </w:p>
        </w:tc>
        <w:tc>
          <w:tcPr>
            <w:tcW w:w="1170"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促进</w:t>
            </w:r>
          </w:p>
        </w:tc>
        <w:tc>
          <w:tcPr>
            <w:tcW w:w="1286"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8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提升人居环境质量</w:t>
            </w:r>
          </w:p>
        </w:tc>
        <w:tc>
          <w:tcPr>
            <w:tcW w:w="1170"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提升</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80"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rPr>
              <w:t>构建绿色生态</w:t>
            </w:r>
            <w:r>
              <w:rPr>
                <w:rFonts w:hint="eastAsia" w:ascii="仿宋_GB2312" w:hAnsi="宋体" w:eastAsia="仿宋_GB2312" w:cs="仿宋_GB2312"/>
                <w:color w:val="auto"/>
                <w:kern w:val="0"/>
                <w:highlight w:val="none"/>
                <w:lang w:val="en-US" w:eastAsia="zh-CN"/>
              </w:rPr>
              <w:t>临空</w:t>
            </w:r>
          </w:p>
        </w:tc>
        <w:tc>
          <w:tcPr>
            <w:tcW w:w="1170"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构建</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w:t>
            </w:r>
            <w:r>
              <w:rPr>
                <w:rFonts w:hint="eastAsia" w:ascii="仿宋_GB2312" w:hAnsi="宋体" w:eastAsia="仿宋_GB2312" w:cs="仿宋_GB2312"/>
                <w:color w:val="auto"/>
                <w:kern w:val="0"/>
                <w:highlight w:val="none"/>
                <w:lang w:val="en-US" w:eastAsia="zh-CN"/>
              </w:rPr>
              <w:t>基本</w:t>
            </w:r>
            <w:r>
              <w:rPr>
                <w:rFonts w:hint="eastAsia" w:ascii="仿宋_GB2312" w:hAnsi="宋体" w:eastAsia="仿宋_GB2312" w:cs="仿宋_GB2312"/>
                <w:color w:val="auto"/>
                <w:kern w:val="0"/>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合理</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计划标准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170"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1286"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群众满意度</w:t>
            </w:r>
          </w:p>
        </w:tc>
        <w:tc>
          <w:tcPr>
            <w:tcW w:w="1170" w:type="dxa"/>
            <w:gridSpan w:val="4"/>
            <w:tcMar>
              <w:left w:w="57" w:type="dxa"/>
              <w:right w:w="57" w:type="dxa"/>
            </w:tcMar>
            <w:vAlign w:val="center"/>
          </w:tcPr>
          <w:p>
            <w:pPr>
              <w:widowControl/>
              <w:snapToGrid w:val="0"/>
              <w:jc w:val="center"/>
              <w:rPr>
                <w:rFonts w:hint="eastAsia" w:ascii="仿宋_GB2312" w:hAnsi="仿宋_GB2312"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1286"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关联单位人员满意度</w:t>
            </w:r>
          </w:p>
        </w:tc>
        <w:tc>
          <w:tcPr>
            <w:tcW w:w="1170" w:type="dxa"/>
            <w:gridSpan w:val="4"/>
            <w:tcMar>
              <w:left w:w="57" w:type="dxa"/>
              <w:right w:w="57" w:type="dxa"/>
            </w:tcMar>
            <w:vAlign w:val="center"/>
          </w:tcPr>
          <w:p>
            <w:pPr>
              <w:widowControl/>
              <w:snapToGrid w:val="0"/>
              <w:jc w:val="center"/>
              <w:rPr>
                <w:rFonts w:hint="eastAsia" w:ascii="仿宋_GB2312" w:hAnsi="仿宋_GB2312"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1286"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olor w:val="auto"/>
                <w:kern w:val="0"/>
                <w:highlight w:val="none"/>
                <w:lang w:val="en-US" w:eastAsia="zh-CN"/>
              </w:rPr>
              <w:t>工作目标</w:t>
            </w:r>
          </w:p>
        </w:tc>
        <w:tc>
          <w:tcPr>
            <w:tcW w:w="1652"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4"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828" w:type="dxa"/>
            <w:gridSpan w:val="16"/>
            <w:tcMar>
              <w:left w:w="57" w:type="dxa"/>
              <w:right w:w="57"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1、加快推进突出环境问题整改，持续巩固环保督察问题整改成效，结合整改工作，举一反三，完善环境管理和绿色发展制度体系，健全污染防治机制。</w:t>
            </w:r>
          </w:p>
          <w:p>
            <w:pPr>
              <w:keepNext w:val="0"/>
              <w:keepLines w:val="0"/>
              <w:pageBreakBefore w:val="0"/>
              <w:widowControl/>
              <w:kinsoku/>
              <w:wordWrap/>
              <w:overflowPunct/>
              <w:topLinePunct w:val="0"/>
              <w:autoSpaceDE/>
              <w:autoSpaceDN/>
              <w:bidi w:val="0"/>
              <w:adjustRightInd/>
              <w:snapToGrid w:val="0"/>
              <w:spacing w:line="360" w:lineRule="exact"/>
              <w:textAlignment w:val="auto"/>
              <w:rPr>
                <w:rFonts w:hint="eastAsia" w:ascii="仿宋_GB2312" w:hAnsi="仿宋_GB2312" w:eastAsia="仿宋_GB2312" w:cs="仿宋_GB2312"/>
                <w:color w:val="auto"/>
                <w:kern w:val="0"/>
                <w:highlight w:val="none"/>
                <w:u w:val="single"/>
                <w:lang w:val="en-US" w:eastAsia="zh-CN"/>
              </w:rPr>
            </w:pPr>
            <w:r>
              <w:rPr>
                <w:rFonts w:hint="eastAsia" w:ascii="仿宋_GB2312" w:hAnsi="仿宋_GB2312" w:eastAsia="仿宋_GB2312" w:cs="仿宋_GB2312"/>
                <w:color w:val="auto"/>
                <w:kern w:val="0"/>
                <w:highlight w:val="none"/>
                <w:u w:val="single"/>
                <w:lang w:val="en-US" w:eastAsia="zh-CN"/>
              </w:rPr>
              <w:t>2、坚决打好污染防治攻坚战。</w:t>
            </w:r>
            <w:r>
              <w:rPr>
                <w:rFonts w:hint="eastAsia" w:ascii="仿宋_GB2312" w:hAnsi="仿宋_GB2312" w:eastAsia="仿宋_GB2312" w:cs="仿宋_GB2312"/>
                <w:color w:val="auto"/>
                <w:kern w:val="0"/>
                <w:highlight w:val="none"/>
                <w:u w:val="single"/>
              </w:rPr>
              <w:t>持续推进大气联防联控，做好重污染天气应对、秸秆禁烧、扬尘管控等工作</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lang w:val="en-US" w:eastAsia="zh-CN"/>
              </w:rPr>
              <w:t>深入开展水污染综合防治工作，持续推进长江高水平保护十大攻坚提升行动；持续推进土壤污染防治工作；严格落实辖区建设用地准入监管、依法开展土壤污染状况调查；加快</w:t>
            </w:r>
            <w:r>
              <w:rPr>
                <w:rFonts w:hint="eastAsia" w:ascii="仿宋_GB2312" w:hAnsi="仿宋_GB2312" w:eastAsia="仿宋_GB2312" w:cs="仿宋_GB2312"/>
                <w:color w:val="auto"/>
                <w:kern w:val="0"/>
                <w:highlight w:val="none"/>
                <w:u w:val="single"/>
              </w:rPr>
              <w:t>共同缔造试点“以奖代补”项目</w:t>
            </w:r>
            <w:r>
              <w:rPr>
                <w:rFonts w:hint="eastAsia" w:ascii="仿宋_GB2312" w:hAnsi="仿宋_GB2312" w:eastAsia="仿宋_GB2312" w:cs="仿宋_GB2312"/>
                <w:color w:val="auto"/>
                <w:kern w:val="0"/>
                <w:highlight w:val="none"/>
                <w:u w:val="single"/>
                <w:lang w:val="en-US" w:eastAsia="zh-CN"/>
              </w:rPr>
              <w:t>验收，持续推进农村生活污水治理。</w:t>
            </w:r>
          </w:p>
          <w:p>
            <w:pPr>
              <w:keepNext w:val="0"/>
              <w:keepLines w:val="0"/>
              <w:pageBreakBefore w:val="0"/>
              <w:widowControl/>
              <w:kinsoku/>
              <w:wordWrap/>
              <w:overflowPunct/>
              <w:topLinePunct w:val="0"/>
              <w:autoSpaceDE/>
              <w:autoSpaceDN/>
              <w:bidi w:val="0"/>
              <w:adjustRightInd/>
              <w:snapToGrid w:val="0"/>
              <w:spacing w:line="360" w:lineRule="exact"/>
              <w:jc w:val="left"/>
              <w:textAlignment w:val="auto"/>
              <w:rPr>
                <w:rFonts w:ascii="仿宋_GB2312" w:hAnsi="宋体" w:eastAsia="仿宋_GB2312"/>
                <w:color w:val="auto"/>
                <w:kern w:val="0"/>
                <w:highlight w:val="none"/>
              </w:rPr>
            </w:pPr>
            <w:r>
              <w:rPr>
                <w:rFonts w:hint="eastAsia" w:ascii="仿宋_GB2312" w:hAnsi="仿宋_GB2312" w:eastAsia="仿宋_GB2312" w:cs="仿宋_GB2312"/>
                <w:color w:val="auto"/>
                <w:kern w:val="0"/>
                <w:highlight w:val="none"/>
                <w:u w:val="single"/>
                <w:lang w:val="en-US" w:eastAsia="zh-CN"/>
              </w:rPr>
              <w:t>3、强化生态环保综合执法监管。</w:t>
            </w:r>
            <w:r>
              <w:rPr>
                <w:rFonts w:hint="eastAsia" w:ascii="仿宋_GB2312" w:hAnsi="仿宋_GB2312" w:eastAsia="仿宋_GB2312" w:cs="仿宋_GB2312"/>
                <w:color w:val="auto"/>
                <w:kern w:val="0"/>
                <w:highlight w:val="none"/>
                <w:u w:val="single"/>
              </w:rPr>
              <w:t>继续压实生态环境保护主体责任</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rPr>
              <w:t>持续抓好区域执法监管</w:t>
            </w:r>
            <w:r>
              <w:rPr>
                <w:rFonts w:hint="eastAsia" w:ascii="仿宋_GB2312" w:hAnsi="仿宋_GB2312" w:eastAsia="仿宋_GB2312" w:cs="仿宋_GB2312"/>
                <w:color w:val="auto"/>
                <w:kern w:val="0"/>
                <w:highlight w:val="none"/>
                <w:u w:val="single"/>
                <w:lang w:eastAsia="zh-CN"/>
              </w:rPr>
              <w:t>，</w:t>
            </w:r>
            <w:r>
              <w:rPr>
                <w:rFonts w:hint="eastAsia" w:ascii="仿宋_GB2312" w:hAnsi="仿宋_GB2312" w:eastAsia="仿宋_GB2312" w:cs="仿宋_GB2312"/>
                <w:color w:val="auto"/>
                <w:kern w:val="0"/>
                <w:highlight w:val="none"/>
                <w:u w:val="single"/>
                <w:lang w:val="en-US" w:eastAsia="zh-CN"/>
              </w:rPr>
              <w:t>做好舆情监控和信访案件查处工作，</w:t>
            </w:r>
            <w:r>
              <w:rPr>
                <w:rFonts w:hint="eastAsia" w:ascii="仿宋_GB2312" w:hAnsi="仿宋_GB2312" w:eastAsia="仿宋_GB2312" w:cs="仿宋_GB2312"/>
                <w:color w:val="auto"/>
                <w:kern w:val="0"/>
                <w:highlight w:val="none"/>
                <w:u w:val="single"/>
              </w:rPr>
              <w:t>抓好执法队伍建设。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80"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484"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31" w:type="dxa"/>
            <w:gridSpan w:val="7"/>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805"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688"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56"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805"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688"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05"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688"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38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计划标准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80"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相符</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相符</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相符</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计划标准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873"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合规</w:t>
            </w:r>
          </w:p>
        </w:tc>
        <w:tc>
          <w:tcPr>
            <w:tcW w:w="7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合规</w:t>
            </w:r>
          </w:p>
        </w:tc>
        <w:tc>
          <w:tcPr>
            <w:tcW w:w="959"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合规</w:t>
            </w:r>
          </w:p>
        </w:tc>
        <w:tc>
          <w:tcPr>
            <w:tcW w:w="80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大气、水、土壤污染监管与治理情况</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80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rPr>
            </w:pPr>
            <w:r>
              <w:rPr>
                <w:rFonts w:hint="eastAsia" w:ascii="仿宋_GB2312" w:hAnsi="宋体" w:eastAsia="仿宋_GB2312" w:cs="仿宋_GB2312"/>
                <w:color w:val="auto"/>
                <w:kern w:val="0"/>
                <w:sz w:val="18"/>
                <w:szCs w:val="18"/>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生态环境保护综合执法规范性</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规范</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突出环境问题整改率</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w:t>
            </w:r>
            <w:r>
              <w:rPr>
                <w:rFonts w:hint="eastAsia" w:ascii="仿宋_GB2312" w:hAnsi="宋体" w:eastAsia="仿宋_GB2312"/>
                <w:color w:val="auto"/>
                <w:kern w:val="0"/>
                <w:sz w:val="18"/>
                <w:szCs w:val="18"/>
                <w:highlight w:val="none"/>
                <w:lang w:val="en-US" w:eastAsia="zh-CN"/>
              </w:rPr>
              <w:t>基本</w:t>
            </w:r>
            <w:r>
              <w:rPr>
                <w:rFonts w:hint="eastAsia" w:ascii="仿宋_GB2312" w:hAnsi="宋体" w:eastAsia="仿宋_GB2312"/>
                <w:color w:val="auto"/>
                <w:kern w:val="0"/>
                <w:sz w:val="18"/>
                <w:szCs w:val="18"/>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构建</w:t>
            </w:r>
            <w:r>
              <w:rPr>
                <w:rFonts w:hint="eastAsia" w:ascii="仿宋_GB2312" w:hAnsi="宋体" w:eastAsia="仿宋_GB2312" w:cs="仿宋_GB2312"/>
                <w:color w:val="auto"/>
                <w:kern w:val="0"/>
                <w:highlight w:val="none"/>
                <w:lang w:val="en-US" w:eastAsia="zh-CN"/>
              </w:rPr>
              <w:t>良好营商环境</w:t>
            </w:r>
            <w:r>
              <w:rPr>
                <w:rFonts w:hint="eastAsia" w:ascii="仿宋_GB2312" w:hAnsi="宋体" w:eastAsia="仿宋_GB2312" w:cs="仿宋_GB2312"/>
                <w:color w:val="auto"/>
                <w:kern w:val="0"/>
                <w:highlight w:val="none"/>
              </w:rPr>
              <w:t>，促进地方经济发展</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促进</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促进</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促进</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提升人居环境质量</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构建绿色生态</w:t>
            </w:r>
            <w:r>
              <w:rPr>
                <w:rFonts w:hint="eastAsia" w:ascii="仿宋_GB2312" w:hAnsi="宋体" w:eastAsia="仿宋_GB2312" w:cs="仿宋_GB2312"/>
                <w:color w:val="auto"/>
                <w:kern w:val="0"/>
                <w:highlight w:val="none"/>
                <w:lang w:val="en-US" w:eastAsia="zh-CN"/>
              </w:rPr>
              <w:t>临空</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构建</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构建</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构建</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389"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计划标准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计划标准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计划标准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计划标准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计划标准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8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有效</w:t>
            </w:r>
          </w:p>
        </w:tc>
        <w:tc>
          <w:tcPr>
            <w:tcW w:w="80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行业标准</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80" w:type="dxa"/>
            <w:gridSpan w:val="3"/>
            <w:tcMar>
              <w:left w:w="57" w:type="dxa"/>
              <w:right w:w="57" w:type="dxa"/>
            </w:tcMar>
            <w:vAlign w:val="center"/>
          </w:tcPr>
          <w:p>
            <w:pPr>
              <w:widowControl/>
              <w:snapToGrid w:val="0"/>
              <w:jc w:val="both"/>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群众满意度</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80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sz w:val="18"/>
                <w:szCs w:val="18"/>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4"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651"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389"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80" w:type="dxa"/>
            <w:gridSpan w:val="3"/>
            <w:tcMar>
              <w:left w:w="57" w:type="dxa"/>
              <w:right w:w="57" w:type="dxa"/>
            </w:tcMar>
            <w:vAlign w:val="center"/>
          </w:tcPr>
          <w:p>
            <w:pPr>
              <w:widowControl/>
              <w:snapToGrid w:val="0"/>
              <w:jc w:val="both"/>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关联单位人员满意度</w:t>
            </w:r>
          </w:p>
        </w:tc>
        <w:tc>
          <w:tcPr>
            <w:tcW w:w="873"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7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959"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95</w:t>
            </w:r>
            <w:r>
              <w:rPr>
                <w:rFonts w:hint="eastAsia" w:ascii="仿宋_GB2312" w:hAnsi="仿宋_GB2312" w:eastAsia="仿宋_GB2312" w:cs="仿宋_GB2312"/>
                <w:kern w:val="0"/>
                <w:sz w:val="21"/>
                <w:szCs w:val="21"/>
              </w:rPr>
              <w:t>%</w:t>
            </w:r>
          </w:p>
        </w:tc>
        <w:tc>
          <w:tcPr>
            <w:tcW w:w="80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sz w:val="18"/>
                <w:szCs w:val="18"/>
                <w:highlight w:val="none"/>
                <w:lang w:val="en-US" w:eastAsia="zh-CN"/>
              </w:rPr>
              <w:t>工作目标</w:t>
            </w:r>
          </w:p>
        </w:tc>
        <w:tc>
          <w:tcPr>
            <w:tcW w:w="688"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spacing w:line="600" w:lineRule="exact"/>
        <w:jc w:val="center"/>
        <w:rPr>
          <w:rFonts w:hint="eastAsia" w:ascii="方正小标宋简体" w:hAnsi="宋体" w:eastAsia="方正小标宋简体" w:cs="方正小标宋简体"/>
          <w:sz w:val="32"/>
          <w:szCs w:val="32"/>
        </w:rPr>
      </w:pPr>
    </w:p>
    <w:p>
      <w:pPr>
        <w:rPr>
          <w:sz w:val="28"/>
          <w:szCs w:val="28"/>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6CDFF1"/>
    <w:multiLevelType w:val="singleLevel"/>
    <w:tmpl w:val="CD6CDF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2C365954"/>
    <w:rsid w:val="00DC4C21"/>
    <w:rsid w:val="10505F32"/>
    <w:rsid w:val="150202C6"/>
    <w:rsid w:val="151D05B2"/>
    <w:rsid w:val="163D27CD"/>
    <w:rsid w:val="1CA22253"/>
    <w:rsid w:val="212C2F24"/>
    <w:rsid w:val="2C365954"/>
    <w:rsid w:val="2CC91BF2"/>
    <w:rsid w:val="2D9139BA"/>
    <w:rsid w:val="30240E53"/>
    <w:rsid w:val="388B350E"/>
    <w:rsid w:val="3D4E1420"/>
    <w:rsid w:val="4A4F496F"/>
    <w:rsid w:val="4F1D3F60"/>
    <w:rsid w:val="520752EE"/>
    <w:rsid w:val="54AF0200"/>
    <w:rsid w:val="55C14850"/>
    <w:rsid w:val="65BF0464"/>
    <w:rsid w:val="6FEB73BD"/>
    <w:rsid w:val="75D37C3B"/>
    <w:rsid w:val="7820118F"/>
    <w:rsid w:val="7B9A7BAE"/>
    <w:rsid w:val="7EDD3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ind w:left="420" w:leftChars="200"/>
    </w:pPr>
    <w:rPr>
      <w:rFonts w:ascii="Times New Roman" w:hAnsi="Times New Roman"/>
    </w:rPr>
  </w:style>
  <w:style w:type="paragraph" w:styleId="3">
    <w:name w:val="Body Text First Indent 2"/>
    <w:basedOn w:val="2"/>
    <w:next w:val="1"/>
    <w:autoRedefine/>
    <w:qFormat/>
    <w:uiPriority w:val="0"/>
    <w:pPr>
      <w:ind w:firstLine="420" w:firstLineChars="200"/>
    </w:pPr>
  </w:style>
  <w:style w:type="paragraph" w:styleId="4">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3098</Words>
  <Characters>3417</Characters>
  <Lines>0</Lines>
  <Paragraphs>0</Paragraphs>
  <TotalTime>11</TotalTime>
  <ScaleCrop>false</ScaleCrop>
  <LinksUpToDate>false</LinksUpToDate>
  <CharactersWithSpaces>3455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Lenovo</cp:lastModifiedBy>
  <cp:lastPrinted>2024-01-24T08:44:00Z</cp:lastPrinted>
  <dcterms:modified xsi:type="dcterms:W3CDTF">2024-05-27T07:18:55Z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58EDD52D7C0241A996275EC42239BCFF_13</vt:lpwstr>
  </property>
</Properties>
</file>