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5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136"/>
        <w:gridCol w:w="6"/>
        <w:gridCol w:w="524"/>
        <w:gridCol w:w="271"/>
        <w:gridCol w:w="423"/>
        <w:gridCol w:w="276"/>
        <w:gridCol w:w="371"/>
        <w:gridCol w:w="967"/>
        <w:gridCol w:w="18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3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鄂州市临空经济区消防救援大队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77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28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769.07万元</w:t>
            </w: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4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仿宋_GB2312" w:cs="Arial"/>
                <w:color w:val="auto"/>
                <w:kern w:val="0"/>
                <w:sz w:val="21"/>
                <w:szCs w:val="21"/>
                <w:lang w:val="en-US" w:eastAsia="zh-CN"/>
              </w:rPr>
              <w:t>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28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黑体" w:hAnsi="黑体" w:eastAsia="黑体" w:cs="Times New Roman"/>
                <w:sz w:val="28"/>
                <w:szCs w:val="28"/>
              </w:rPr>
              <w:sym w:font="Wingdings 2" w:char="0052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非税收入□政府性基金 □国有资本经营收□社会保险基金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28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、法律法规、政策文件、会议纪要或领导批示:根据市长办公会议纪要（[2017]20号、[2018]16号）和《鄂州市人民政府办公室文件》（鄂州政办发[2021]32号）文件精神，各级财政部门落实消防业务经费，基本支出人均最低保障标准为10万元/人/年。我大队目前共需招录合同制消防员57人。保障大队政府专职队员工资、社会保障缴费、住房公积、第三方机构管理费、伙食补助费、被装费、体检费等各项费用开支经费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0万元，在编人员各项津补贴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91.07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万元，消防业务经费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118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万元，全年共计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769.07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万元。　　　　　　　　　　　　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2、可行性和必要性；为适应新形势下消防救援工作有序展开，保障政府专职消防员必要经费开支。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3、对经济社会发展的影响；随着社会应急救援方式的多样性，训练出一批素质精良的消防员。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13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786" w:type="dxa"/>
            <w:gridSpan w:val="9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786" w:type="dxa"/>
            <w:gridSpan w:val="9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满足“全灾种、大应急”任务需要，全面保障临空经济区火灾形势稳定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5786" w:type="dxa"/>
            <w:gridSpan w:val="9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对标应急救援“主力军、国家队”职能定位，提高遂行应急救援任务素质能力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5786" w:type="dxa"/>
            <w:gridSpan w:val="9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统筹推进消防站建设，进一步提升消防站管理水平，坚持以战斗力建设为核心，为消防事业发展提供有力保障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786" w:type="dxa"/>
            <w:gridSpan w:val="9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切实做好消防监督检查及火灾救援工作，杜绝特别重大亡人火灾事故发生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5786" w:type="dxa"/>
            <w:gridSpan w:val="9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按照“一专多能、多能一体”要求，大力开展基础训练和实战化训练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5786" w:type="dxa"/>
            <w:gridSpan w:val="9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科学规划队站，科学配装车辆装备，保障消防站高效运转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13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500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33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</w:tbl>
    <w:p/>
    <w:tbl>
      <w:tblPr>
        <w:tblStyle w:val="2"/>
        <w:tblW w:w="84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1093"/>
        <w:gridCol w:w="1115"/>
        <w:gridCol w:w="1512"/>
        <w:gridCol w:w="1719"/>
        <w:gridCol w:w="1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15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消防监督执法　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按“双随机一公开”任务完成　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《202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年消防工作要点》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消防专项整治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按各专项工作部署完成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《202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仿宋_GB2312"/>
                <w:kern w:val="0"/>
              </w:rPr>
              <w:t>年消防工作要点》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火灾联防联控工作　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按各专项工作部署完成　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按各专项工作部署完成 《202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仿宋_GB2312"/>
                <w:kern w:val="0"/>
              </w:rPr>
              <w:t xml:space="preserve"> 年消防工作要点》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消防行政执法　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　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结案率历史指标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消防行政许可　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消防行政许可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按规定时限完成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效益指标</w:t>
            </w:r>
          </w:p>
        </w:tc>
        <w:tc>
          <w:tcPr>
            <w:tcW w:w="1115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全区火灾形势　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火灾形势稳定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重特大火灾事故增长率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0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举报投诉      完成率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≥99%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5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居民火灾自防自救能力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提升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社会公众或服务对象满意指标</w:t>
            </w: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社会公众     满意度</w:t>
            </w:r>
          </w:p>
        </w:tc>
        <w:tc>
          <w:tcPr>
            <w:tcW w:w="171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15" w:type="dxa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数量指标</w:t>
            </w: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灭火救援预案演练工作</w:t>
            </w: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按规划完成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《战斗力提升规划》按规划完成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15" w:type="dxa"/>
            <w:vAlign w:val="center"/>
          </w:tcPr>
          <w:p>
            <w:pPr>
              <w:widowControl/>
              <w:jc w:val="left"/>
              <w:rPr>
                <w:rFonts w:hint="eastAsia" w:ascii="仿宋_GB2312" w:hAnsi="Arial" w:eastAsia="仿宋_GB2312" w:cs="仿宋_GB2312"/>
                <w:kern w:val="0"/>
              </w:rPr>
            </w:pPr>
            <w:r>
              <w:rPr>
                <w:rFonts w:hint="default" w:ascii="仿宋_GB2312" w:hAnsi="Arial" w:eastAsia="仿宋_GB2312" w:cs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全员岗位练兵工作</w:t>
            </w: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指战员体能技能合格率 100%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《战斗力提升规划》指战员体能技能合格率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15" w:type="dxa"/>
            <w:vAlign w:val="center"/>
          </w:tcPr>
          <w:p>
            <w:pPr>
              <w:widowControl/>
              <w:jc w:val="left"/>
              <w:rPr>
                <w:rFonts w:hint="eastAsia" w:ascii="仿宋_GB2312" w:hAnsi="Arial" w:eastAsia="仿宋_GB2312" w:cs="仿宋_GB2312"/>
                <w:kern w:val="0"/>
              </w:rPr>
            </w:pPr>
            <w:r>
              <w:rPr>
                <w:rFonts w:hint="default" w:ascii="仿宋_GB2312" w:hAnsi="Arial" w:eastAsia="仿宋_GB2312" w:cs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灭火救援到场 时间</w:t>
            </w: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5-7 分钟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15" w:type="dxa"/>
            <w:vMerge w:val="restart"/>
            <w:vAlign w:val="bottom"/>
          </w:tcPr>
          <w:p>
            <w:pPr>
              <w:widowControl/>
              <w:jc w:val="left"/>
              <w:rPr>
                <w:rFonts w:hint="eastAsia" w:ascii="仿宋_GB2312" w:hAnsi="Arial" w:eastAsia="仿宋_GB2312" w:cs="仿宋_GB2312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社会效益指标</w:t>
            </w:r>
          </w:p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灭火救援      处置率</w:t>
            </w: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15" w:type="dxa"/>
            <w:vMerge w:val="continue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全区应急救援能力</w:t>
            </w: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提升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15" w:type="dxa"/>
            <w:vMerge w:val="continue"/>
            <w:vAlign w:val="bottom"/>
          </w:tcPr>
          <w:p>
            <w:pPr>
              <w:widowControl/>
              <w:jc w:val="left"/>
              <w:rPr>
                <w:rFonts w:hint="eastAsia" w:ascii="仿宋_GB2312" w:hAnsi="Arial" w:eastAsia="仿宋_GB2312" w:cs="仿宋_GB2312"/>
                <w:kern w:val="0"/>
              </w:rPr>
            </w:pPr>
          </w:p>
        </w:tc>
        <w:tc>
          <w:tcPr>
            <w:tcW w:w="15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居民人身财产安全保障</w:t>
            </w: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15" w:type="dxa"/>
            <w:vAlign w:val="bottom"/>
          </w:tcPr>
          <w:p>
            <w:pPr>
              <w:widowControl/>
              <w:jc w:val="left"/>
              <w:rPr>
                <w:rFonts w:hint="eastAsia" w:ascii="仿宋_GB2312" w:hAnsi="Arial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社会公众或服务对象满意指标</w:t>
            </w:r>
          </w:p>
        </w:tc>
        <w:tc>
          <w:tcPr>
            <w:tcW w:w="1512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社会公众      满意度</w:t>
            </w: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历史指标</w:t>
            </w:r>
          </w:p>
        </w:tc>
      </w:tr>
    </w:tbl>
    <w:p/>
    <w:tbl>
      <w:tblPr>
        <w:tblStyle w:val="2"/>
        <w:tblW w:w="84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1093"/>
        <w:gridCol w:w="1115"/>
        <w:gridCol w:w="21"/>
        <w:gridCol w:w="1491"/>
        <w:gridCol w:w="462"/>
        <w:gridCol w:w="1094"/>
        <w:gridCol w:w="163"/>
        <w:gridCol w:w="1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1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消防站建设</w:t>
            </w:r>
          </w:p>
        </w:tc>
        <w:tc>
          <w:tcPr>
            <w:tcW w:w="171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按消防站建设计划完成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“十四五”消防规划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1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应急救援车辆保障</w:t>
            </w:r>
          </w:p>
        </w:tc>
        <w:tc>
          <w:tcPr>
            <w:tcW w:w="171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5-7 辆/站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《城市消防站建设标准》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1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应急救援人员保障</w:t>
            </w:r>
          </w:p>
        </w:tc>
        <w:tc>
          <w:tcPr>
            <w:tcW w:w="171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30-45 人/站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《城市消防站建设标准》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1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应急救援装备保障</w:t>
            </w:r>
          </w:p>
        </w:tc>
        <w:tc>
          <w:tcPr>
            <w:tcW w:w="171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符合规定标准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《城市消防站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建设标准》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15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产品合格率</w:t>
            </w:r>
          </w:p>
        </w:tc>
        <w:tc>
          <w:tcPr>
            <w:tcW w:w="171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15" w:type="dxa"/>
            <w:vMerge w:val="continue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协助完成消防监督检查工作</w:t>
            </w:r>
          </w:p>
        </w:tc>
        <w:tc>
          <w:tcPr>
            <w:tcW w:w="171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15" w:type="dxa"/>
            <w:vMerge w:val="continue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协助完成应急救援工作</w:t>
            </w:r>
          </w:p>
        </w:tc>
        <w:tc>
          <w:tcPr>
            <w:tcW w:w="171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全区火灾救援工作</w:t>
            </w:r>
          </w:p>
        </w:tc>
        <w:tc>
          <w:tcPr>
            <w:tcW w:w="171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完全保障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全区应急救援工作</w:t>
            </w:r>
          </w:p>
        </w:tc>
        <w:tc>
          <w:tcPr>
            <w:tcW w:w="171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完全保障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社会公众或服务对象满意指标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      满意度</w:t>
            </w:r>
          </w:p>
        </w:tc>
        <w:tc>
          <w:tcPr>
            <w:tcW w:w="171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481" w:type="dxa"/>
            <w:gridSpan w:val="9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</w:tbl>
    <w:p/>
    <w:tbl>
      <w:tblPr>
        <w:tblStyle w:val="2"/>
        <w:tblW w:w="84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1093"/>
        <w:gridCol w:w="1231"/>
        <w:gridCol w:w="1788"/>
        <w:gridCol w:w="1164"/>
        <w:gridCol w:w="1409"/>
        <w:gridCol w:w="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231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消防监督检查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次数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320次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双随机一公开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行政处罚结案数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16次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消防安全专项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整治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313次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年度工作要点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重点行业地区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约谈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23次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年度工作要点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重大活动消防安保检查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9次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年度工作要点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开业前消防安全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检查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4次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消防宣传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“五进”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≥600次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“三停”结案数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2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拘留结案数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应急救援次数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265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火灾事故调查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起数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47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涉疫勤务处置率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应急救援处置率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举报投诉处置率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231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社会效益指标</w:t>
            </w: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重特大亡人火灾事故起数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重特大亡人火灾事故增长率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消防执法规范化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群众自防自救能力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群众消防安全知识普及率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社会公众或服务对象满意指标</w:t>
            </w: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群众对监督检查、对应急救援  工作满意率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31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重大活动消防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 </w:t>
            </w: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执勤保障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8次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年度消防工作要点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实战演练次数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80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年度消防工作要点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比武竞赛次数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4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年度消防工作要点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应急救援轮训  次数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15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年度消防工作要点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专职消防员培训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12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年度消防工作要点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无人机通信培训人数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年度消防工作要点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指导多种形式  队伍演练次数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4/月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年度消防工作要点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灭火救援应急  预案制作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12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年度消防工作要点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六熟悉”训练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次数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96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  <w:t>年度消防工作要点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各项训练演习  成功率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年度消防工作要点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应急救援处置  成功率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年度消防工作要点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231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社会效益指标</w:t>
            </w: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消防救援人员体能达标率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年度消防工作要点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区应急救援能力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社会公众或服务对象满意指标</w:t>
            </w: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服务人员对应急救援工作满意率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231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购置车辆数量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71" w:type="dxa"/>
            <w:gridSpan w:val="2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《城市消防站建设标准》（建标152）、《鄂州市人民政府办公室文件》（鄂州政办发[2021]32号）、《鄂州市消防救援事业发展“十四五”规划》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购置装备数量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157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购置灭火药剂  吨数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购置消防车油料升数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6000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消防站改造数量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2个</w:t>
            </w:r>
          </w:p>
        </w:tc>
        <w:tc>
          <w:tcPr>
            <w:tcW w:w="1571" w:type="dxa"/>
            <w:gridSpan w:val="2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《城市消防站建设标准》（建标152）、《鄂州市人民政府办公室文件》（鄂州政办发[2021]32号）、《鄂州市消防救援事业发展“十四五”规划》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购置执法装备  数量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15个</w:t>
            </w:r>
          </w:p>
        </w:tc>
        <w:tc>
          <w:tcPr>
            <w:tcW w:w="1571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购置通信装备 数量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10套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购置训练设备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20个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《城市消防站建设标准》（建标 152）、《鄂州市消防救援事业发展“十四五”规划》、《鄂州市人民政府办公室文件》（鄂州政办发[2021]32号）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购置防疫物资  次数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2次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购置更新服装数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1500件</w:t>
            </w:r>
          </w:p>
        </w:tc>
        <w:tc>
          <w:tcPr>
            <w:tcW w:w="1571" w:type="dxa"/>
            <w:gridSpan w:val="2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《城市消防站建设标准》（建标 152）、《鄂州市人民政府办公室文件》（鄂州政办发[2021]32号）、《鄂州市消防救援事业发展“十四五”规划》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维护网络系统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7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建设无线基站  个数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57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正规化建设    达标率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571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产品质量        合格率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建设接警系统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产出完成      及时率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231" w:type="dxa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社会效益指标</w:t>
            </w: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全区火灾救援  工作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完全保障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全区应急救援  工作</w:t>
            </w:r>
          </w:p>
        </w:tc>
        <w:tc>
          <w:tcPr>
            <w:tcW w:w="116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完全保障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231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社会公众或服务对象满意指标</w:t>
            </w:r>
          </w:p>
        </w:tc>
        <w:tc>
          <w:tcPr>
            <w:tcW w:w="1788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消防救援人员  满意率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历史指标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2" w:type="dxa"/>
          <w:trHeight w:val="603" w:hRule="atLeast"/>
          <w:jc w:val="center"/>
        </w:trPr>
        <w:tc>
          <w:tcPr>
            <w:tcW w:w="16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630" w:hanging="630" w:hangingChars="3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2" w:type="dxa"/>
          <w:trHeight w:val="303" w:hRule="atLeast"/>
          <w:jc w:val="center"/>
        </w:trPr>
        <w:tc>
          <w:tcPr>
            <w:tcW w:w="16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5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2" w:type="dxa"/>
          <w:trHeight w:val="1661" w:hRule="atLeast"/>
          <w:jc w:val="center"/>
        </w:trPr>
        <w:tc>
          <w:tcPr>
            <w:tcW w:w="16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5Zjc5YTU2OTA3YWVhZGQxZjFmZDdmYmYwMWM5MmUifQ=="/>
  </w:docVars>
  <w:rsids>
    <w:rsidRoot w:val="62E502C3"/>
    <w:rsid w:val="0027019F"/>
    <w:rsid w:val="00AF6631"/>
    <w:rsid w:val="00FA7069"/>
    <w:rsid w:val="010604DF"/>
    <w:rsid w:val="023D4820"/>
    <w:rsid w:val="02AC59BC"/>
    <w:rsid w:val="02CC2976"/>
    <w:rsid w:val="0342589A"/>
    <w:rsid w:val="03436381"/>
    <w:rsid w:val="036818A8"/>
    <w:rsid w:val="0374637E"/>
    <w:rsid w:val="04B822F9"/>
    <w:rsid w:val="04C431A9"/>
    <w:rsid w:val="0532453B"/>
    <w:rsid w:val="05A9664F"/>
    <w:rsid w:val="06EF7316"/>
    <w:rsid w:val="07002B4D"/>
    <w:rsid w:val="070657E8"/>
    <w:rsid w:val="08D34B7A"/>
    <w:rsid w:val="08DC0CC3"/>
    <w:rsid w:val="097F3D40"/>
    <w:rsid w:val="0A176B27"/>
    <w:rsid w:val="0A782C52"/>
    <w:rsid w:val="0C0555C9"/>
    <w:rsid w:val="0C7C2ADB"/>
    <w:rsid w:val="0C9852F5"/>
    <w:rsid w:val="0CB56C43"/>
    <w:rsid w:val="0D066C7E"/>
    <w:rsid w:val="0D0C1398"/>
    <w:rsid w:val="0D2504F2"/>
    <w:rsid w:val="0D7D0BB2"/>
    <w:rsid w:val="0DA13DC6"/>
    <w:rsid w:val="0E555170"/>
    <w:rsid w:val="10E321D6"/>
    <w:rsid w:val="11987B27"/>
    <w:rsid w:val="11D55146"/>
    <w:rsid w:val="122520E5"/>
    <w:rsid w:val="127E7D19"/>
    <w:rsid w:val="12FF229F"/>
    <w:rsid w:val="13511C11"/>
    <w:rsid w:val="135D1B6B"/>
    <w:rsid w:val="13AB4D8F"/>
    <w:rsid w:val="13BB3BC7"/>
    <w:rsid w:val="144C6DDE"/>
    <w:rsid w:val="148823C8"/>
    <w:rsid w:val="15436A5A"/>
    <w:rsid w:val="15B36824"/>
    <w:rsid w:val="15C5041A"/>
    <w:rsid w:val="164C3574"/>
    <w:rsid w:val="16AC24ED"/>
    <w:rsid w:val="172A1EF1"/>
    <w:rsid w:val="177E3CED"/>
    <w:rsid w:val="17B03699"/>
    <w:rsid w:val="17DD3BBE"/>
    <w:rsid w:val="183A3BDC"/>
    <w:rsid w:val="18D01605"/>
    <w:rsid w:val="1A813BD4"/>
    <w:rsid w:val="1AB03212"/>
    <w:rsid w:val="1B47501A"/>
    <w:rsid w:val="1B6E71FF"/>
    <w:rsid w:val="1B935A34"/>
    <w:rsid w:val="1BA80E85"/>
    <w:rsid w:val="1C7C0433"/>
    <w:rsid w:val="1CCC2097"/>
    <w:rsid w:val="1DA54BE9"/>
    <w:rsid w:val="1DB752A2"/>
    <w:rsid w:val="1E007BA3"/>
    <w:rsid w:val="1E6D1357"/>
    <w:rsid w:val="1ED663F0"/>
    <w:rsid w:val="1F06101E"/>
    <w:rsid w:val="1F1E553C"/>
    <w:rsid w:val="1F3C166D"/>
    <w:rsid w:val="1F710C91"/>
    <w:rsid w:val="1F7D74DC"/>
    <w:rsid w:val="1F8C5A58"/>
    <w:rsid w:val="1FD71BD9"/>
    <w:rsid w:val="20283106"/>
    <w:rsid w:val="205C5337"/>
    <w:rsid w:val="20EE4490"/>
    <w:rsid w:val="213276C5"/>
    <w:rsid w:val="213634BB"/>
    <w:rsid w:val="2203354F"/>
    <w:rsid w:val="2279774E"/>
    <w:rsid w:val="22855CA0"/>
    <w:rsid w:val="22DD0D12"/>
    <w:rsid w:val="249479EF"/>
    <w:rsid w:val="25AE4C34"/>
    <w:rsid w:val="25FE0C67"/>
    <w:rsid w:val="262A6EAC"/>
    <w:rsid w:val="267310E0"/>
    <w:rsid w:val="26C57DDA"/>
    <w:rsid w:val="275A2ECD"/>
    <w:rsid w:val="28267F8B"/>
    <w:rsid w:val="28937D9F"/>
    <w:rsid w:val="28980F81"/>
    <w:rsid w:val="299F550C"/>
    <w:rsid w:val="29FA6EBE"/>
    <w:rsid w:val="2A874767"/>
    <w:rsid w:val="2B52289D"/>
    <w:rsid w:val="2B523950"/>
    <w:rsid w:val="2C31106B"/>
    <w:rsid w:val="2C381623"/>
    <w:rsid w:val="2C9B366B"/>
    <w:rsid w:val="2CA72247"/>
    <w:rsid w:val="2CE04E43"/>
    <w:rsid w:val="2CFF1218"/>
    <w:rsid w:val="2D115FD4"/>
    <w:rsid w:val="2D1867FD"/>
    <w:rsid w:val="2D9D732F"/>
    <w:rsid w:val="2DED3965"/>
    <w:rsid w:val="2FDB4628"/>
    <w:rsid w:val="30442362"/>
    <w:rsid w:val="31115566"/>
    <w:rsid w:val="3196243F"/>
    <w:rsid w:val="33681458"/>
    <w:rsid w:val="336C62FF"/>
    <w:rsid w:val="33D50892"/>
    <w:rsid w:val="33DE0BBC"/>
    <w:rsid w:val="33FD32D5"/>
    <w:rsid w:val="34622C3B"/>
    <w:rsid w:val="34752F6B"/>
    <w:rsid w:val="34A6075C"/>
    <w:rsid w:val="35176FC7"/>
    <w:rsid w:val="35DC2411"/>
    <w:rsid w:val="36021B99"/>
    <w:rsid w:val="36906C0E"/>
    <w:rsid w:val="36CB3E9C"/>
    <w:rsid w:val="37953DFB"/>
    <w:rsid w:val="37A423FE"/>
    <w:rsid w:val="38700798"/>
    <w:rsid w:val="3947171B"/>
    <w:rsid w:val="39E15C75"/>
    <w:rsid w:val="39EE5B6D"/>
    <w:rsid w:val="3A2423AD"/>
    <w:rsid w:val="3A273296"/>
    <w:rsid w:val="3A691B76"/>
    <w:rsid w:val="3A6B55AE"/>
    <w:rsid w:val="3ACB37FA"/>
    <w:rsid w:val="3B1644FD"/>
    <w:rsid w:val="3BB74085"/>
    <w:rsid w:val="3C0E76EB"/>
    <w:rsid w:val="3C157935"/>
    <w:rsid w:val="3C48270F"/>
    <w:rsid w:val="3C7015DE"/>
    <w:rsid w:val="3C817BBE"/>
    <w:rsid w:val="3C88227E"/>
    <w:rsid w:val="3CBC56F0"/>
    <w:rsid w:val="3CF25DA5"/>
    <w:rsid w:val="3F343777"/>
    <w:rsid w:val="3FA96161"/>
    <w:rsid w:val="3FE9377C"/>
    <w:rsid w:val="403A5461"/>
    <w:rsid w:val="407C5CBD"/>
    <w:rsid w:val="40CB4748"/>
    <w:rsid w:val="40F30BE0"/>
    <w:rsid w:val="40FB5191"/>
    <w:rsid w:val="41146EB1"/>
    <w:rsid w:val="418165D3"/>
    <w:rsid w:val="41916D92"/>
    <w:rsid w:val="41DC4507"/>
    <w:rsid w:val="42021228"/>
    <w:rsid w:val="42B53714"/>
    <w:rsid w:val="43A73AA4"/>
    <w:rsid w:val="43C0544B"/>
    <w:rsid w:val="440B6125"/>
    <w:rsid w:val="458E6B76"/>
    <w:rsid w:val="481A7F14"/>
    <w:rsid w:val="481B6A4B"/>
    <w:rsid w:val="481B7FC2"/>
    <w:rsid w:val="4854681E"/>
    <w:rsid w:val="486C043C"/>
    <w:rsid w:val="487D6CF7"/>
    <w:rsid w:val="488F13D8"/>
    <w:rsid w:val="489714C8"/>
    <w:rsid w:val="48E0213C"/>
    <w:rsid w:val="49372B32"/>
    <w:rsid w:val="499D28B2"/>
    <w:rsid w:val="4A7E29D5"/>
    <w:rsid w:val="4AF510F7"/>
    <w:rsid w:val="4B3A4EC0"/>
    <w:rsid w:val="4C455539"/>
    <w:rsid w:val="4CCA6CA3"/>
    <w:rsid w:val="4D9742C3"/>
    <w:rsid w:val="4DC419C9"/>
    <w:rsid w:val="4DCC6D71"/>
    <w:rsid w:val="4ED838A8"/>
    <w:rsid w:val="4EE51AD7"/>
    <w:rsid w:val="4F761D96"/>
    <w:rsid w:val="4F980FBB"/>
    <w:rsid w:val="4FBD5FD6"/>
    <w:rsid w:val="4FE84BAC"/>
    <w:rsid w:val="507943EA"/>
    <w:rsid w:val="50A100CC"/>
    <w:rsid w:val="50FD2071"/>
    <w:rsid w:val="519E1176"/>
    <w:rsid w:val="51A110BD"/>
    <w:rsid w:val="51ED5CDA"/>
    <w:rsid w:val="52086B58"/>
    <w:rsid w:val="527B0ED1"/>
    <w:rsid w:val="52C75FA3"/>
    <w:rsid w:val="52E723AA"/>
    <w:rsid w:val="53AE2795"/>
    <w:rsid w:val="542068BF"/>
    <w:rsid w:val="55637EA9"/>
    <w:rsid w:val="56521B65"/>
    <w:rsid w:val="565946E7"/>
    <w:rsid w:val="56F07A7C"/>
    <w:rsid w:val="56F94D00"/>
    <w:rsid w:val="573E16AB"/>
    <w:rsid w:val="57631AAD"/>
    <w:rsid w:val="5769613C"/>
    <w:rsid w:val="58395689"/>
    <w:rsid w:val="585927D6"/>
    <w:rsid w:val="58797C68"/>
    <w:rsid w:val="587B05F5"/>
    <w:rsid w:val="58827463"/>
    <w:rsid w:val="593F217F"/>
    <w:rsid w:val="59690957"/>
    <w:rsid w:val="599946EE"/>
    <w:rsid w:val="5AE06AC4"/>
    <w:rsid w:val="5B4411D8"/>
    <w:rsid w:val="5BDC023D"/>
    <w:rsid w:val="5CDE2993"/>
    <w:rsid w:val="5CF80F01"/>
    <w:rsid w:val="5DB27AA5"/>
    <w:rsid w:val="5DC7124D"/>
    <w:rsid w:val="5E203D12"/>
    <w:rsid w:val="5F222B85"/>
    <w:rsid w:val="5F433978"/>
    <w:rsid w:val="6005615A"/>
    <w:rsid w:val="60417E0C"/>
    <w:rsid w:val="613A448F"/>
    <w:rsid w:val="62E502C3"/>
    <w:rsid w:val="636047BB"/>
    <w:rsid w:val="64383B14"/>
    <w:rsid w:val="6471303A"/>
    <w:rsid w:val="64A56FCA"/>
    <w:rsid w:val="650D0749"/>
    <w:rsid w:val="65310552"/>
    <w:rsid w:val="65337A7D"/>
    <w:rsid w:val="65351EAD"/>
    <w:rsid w:val="65633A92"/>
    <w:rsid w:val="66BA3354"/>
    <w:rsid w:val="66F942A0"/>
    <w:rsid w:val="672531DF"/>
    <w:rsid w:val="67453A83"/>
    <w:rsid w:val="67984638"/>
    <w:rsid w:val="67B56D82"/>
    <w:rsid w:val="69624C8F"/>
    <w:rsid w:val="69EC5C79"/>
    <w:rsid w:val="6A075B5F"/>
    <w:rsid w:val="6A544925"/>
    <w:rsid w:val="6AA42A8E"/>
    <w:rsid w:val="6B385C2E"/>
    <w:rsid w:val="6BF429DB"/>
    <w:rsid w:val="6C36699D"/>
    <w:rsid w:val="6C4A48D4"/>
    <w:rsid w:val="6C9A4064"/>
    <w:rsid w:val="6CF9038A"/>
    <w:rsid w:val="6D5B68D4"/>
    <w:rsid w:val="6D6461BE"/>
    <w:rsid w:val="6D742016"/>
    <w:rsid w:val="6D9E5CEB"/>
    <w:rsid w:val="6E0B1403"/>
    <w:rsid w:val="6EB41C20"/>
    <w:rsid w:val="6F481DE8"/>
    <w:rsid w:val="6F7F1C93"/>
    <w:rsid w:val="701F7039"/>
    <w:rsid w:val="70DF3228"/>
    <w:rsid w:val="71286825"/>
    <w:rsid w:val="71787977"/>
    <w:rsid w:val="72F57321"/>
    <w:rsid w:val="732C404A"/>
    <w:rsid w:val="736E66F9"/>
    <w:rsid w:val="737539CA"/>
    <w:rsid w:val="73A55A29"/>
    <w:rsid w:val="73B70EB7"/>
    <w:rsid w:val="73BE67E5"/>
    <w:rsid w:val="73DE3456"/>
    <w:rsid w:val="73E46C6B"/>
    <w:rsid w:val="74594505"/>
    <w:rsid w:val="74815482"/>
    <w:rsid w:val="74BA0E5F"/>
    <w:rsid w:val="74DC1592"/>
    <w:rsid w:val="74FC65BA"/>
    <w:rsid w:val="75151521"/>
    <w:rsid w:val="757E3A5B"/>
    <w:rsid w:val="759A086D"/>
    <w:rsid w:val="75A90F55"/>
    <w:rsid w:val="76410230"/>
    <w:rsid w:val="77F9077E"/>
    <w:rsid w:val="78585584"/>
    <w:rsid w:val="794666B6"/>
    <w:rsid w:val="7AAC07AA"/>
    <w:rsid w:val="7B3E4BF0"/>
    <w:rsid w:val="7B5B018F"/>
    <w:rsid w:val="7C5C44C2"/>
    <w:rsid w:val="7D064305"/>
    <w:rsid w:val="7E3C6715"/>
    <w:rsid w:val="7ED151CA"/>
    <w:rsid w:val="7F6348EB"/>
    <w:rsid w:val="7F7340E4"/>
    <w:rsid w:val="7FD25097"/>
    <w:rsid w:val="7FF6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cp:lastPrinted>2024-04-19T06:12:00Z</cp:lastPrinted>
  <dcterms:modified xsi:type="dcterms:W3CDTF">2024-04-20T07:26:23Z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0B2DD83E839C4CDBAA1AF415018172D0_13</vt:lpwstr>
  </property>
</Properties>
</file>