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lang w:val="en-US" w:eastAsia="zh-CN"/>
        </w:rPr>
        <w:t xml:space="preserve">                                   </w:t>
      </w:r>
      <w:r>
        <w:rPr>
          <w:rFonts w:hint="eastAsia" w:ascii="楷体_GB2312" w:hAnsi="Times New Roman" w:eastAsia="楷体_GB2312"/>
          <w:color w:val="auto"/>
          <w:sz w:val="28"/>
          <w:szCs w:val="28"/>
          <w:highlight w:val="none"/>
        </w:rPr>
        <w:t xml:space="preserve">             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29"/>
        <w:gridCol w:w="794"/>
        <w:gridCol w:w="29"/>
        <w:gridCol w:w="1407"/>
        <w:gridCol w:w="91"/>
        <w:gridCol w:w="1096"/>
        <w:gridCol w:w="569"/>
        <w:gridCol w:w="361"/>
        <w:gridCol w:w="242"/>
        <w:gridCol w:w="147"/>
        <w:gridCol w:w="783"/>
        <w:gridCol w:w="29"/>
        <w:gridCol w:w="757"/>
        <w:gridCol w:w="197"/>
        <w:gridCol w:w="4"/>
        <w:gridCol w:w="500"/>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bookmarkStart w:id="0" w:name="_GoBack"/>
            <w:r>
              <w:rPr>
                <w:rFonts w:hint="eastAsia" w:ascii="仿宋_GB2312" w:hAnsi="宋体" w:eastAsia="仿宋_GB2312"/>
                <w:color w:val="auto"/>
                <w:kern w:val="0"/>
                <w:highlight w:val="none"/>
                <w:lang w:eastAsia="zh-CN"/>
              </w:rPr>
              <w:t>鄂州市临空经济区消防救援大队</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230"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龙苗苗</w:t>
            </w:r>
            <w:r>
              <w:rPr>
                <w:rFonts w:hint="eastAsia" w:ascii="仿宋_GB2312" w:hAnsi="宋体" w:eastAsia="仿宋_GB2312"/>
                <w:color w:val="auto"/>
                <w:kern w:val="0"/>
                <w:highlight w:val="none"/>
              </w:rPr>
              <w:t>　</w:t>
            </w:r>
          </w:p>
        </w:tc>
        <w:tc>
          <w:tcPr>
            <w:tcW w:w="1187"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103" w:type="dxa"/>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18971989366</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417"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417"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855.39</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1110.8</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729.85</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855.39</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1110.8</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729.85</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651.07</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76.11%</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335.8</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599.05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118</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13.79%</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114.2</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86.32</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10.1%</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660.8</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855.39</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1110.8</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729.85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1.组织和指挥火灾现场扑救，承担或参加重大灾害事故和其他以抢救人员生命为主的应急救援工作；</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2.对机关、团体、企业、事业等单位遵守消防法律、法规的情况依法进行监督检查；</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3.对专职消防队、志愿消防队等消防组织进行业务指导；</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4.按计划开展“双随机、一公开”消防监督抽查，组织消防安全专项治理，查处消防违法行为；</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 xml:space="preserve"> 5.对责任区内举办的大型群众性活动进行举办前消防安全检查；</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核查处理消防安全违法行为举报投诉；</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7.根据需要封闭火灾现场，调查火灾原因，统计火灾损失；</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8.加强消防法律、法规的宣传，并督促、指导、协助有关单位做好消防宣传教育工作；</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9.推行区域火灾联防联控，督促街道、乡镇及社区、行政村实行消防安全“网格化”管理；</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10.鼓励、支持消防科学研究和技术创新，推广使用先进的消防和应急救援技术、设备；</w:t>
            </w:r>
          </w:p>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11.鼓励、支持社会力量开展消防公益活动；</w:t>
            </w:r>
          </w:p>
          <w:p>
            <w:pPr>
              <w:widowControl/>
              <w:snapToGrid w:val="0"/>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12.其他依法应当履行的消防工作职责。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1、持续深化单位消防安全“四个能力”建设，提高单位自防自救能力；</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2、持续开展大型商业综合体、商场、市场、人员密集场所等重点场所消防安全达标创建活动；</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3、持续开展大型商业综合体、危化品企业、高层地下建筑、施工工地、“多合一”和老旧居民区、城乡结合部、城中村等重点领域的综合治理；</w:t>
            </w:r>
          </w:p>
          <w:p>
            <w:pPr>
              <w:widowControl/>
              <w:snapToGrid w:val="0"/>
              <w:jc w:val="left"/>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4、推进和完善“警消联动”工作机制，依托“微邻里”等网格化管理平台提升社区、农村火灾防御能力；</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5、大力推动消防宣传“五进”工作。                                               6、持续开展花湖机场消防专项治理，为机场营造良好的消防安全环境。                     7、燕矶消防站建设持续推进，争取年底完成建设。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ascii="仿宋_GB2312" w:hAnsi="宋体" w:eastAsia="仿宋_GB2312" w:cs="仿宋_GB2312"/>
                <w:color w:val="auto"/>
                <w:kern w:val="0"/>
                <w:highlight w:val="none"/>
              </w:rPr>
              <w:t xml:space="preserve"> </w:t>
            </w:r>
            <w:r>
              <w:rPr>
                <w:rFonts w:hint="eastAsia" w:ascii="仿宋_GB2312" w:hAnsi="宋体" w:eastAsia="仿宋_GB2312" w:cs="仿宋_GB2312"/>
                <w:color w:val="auto"/>
                <w:kern w:val="0"/>
                <w:highlight w:val="none"/>
              </w:rPr>
              <w:t>年）</w:t>
            </w:r>
          </w:p>
        </w:tc>
        <w:tc>
          <w:tcPr>
            <w:tcW w:w="7549" w:type="dxa"/>
            <w:gridSpan w:val="17"/>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满足“全灾种、大应急”任务需要，全面保障临空经济区火灾形势稳定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相符</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科学</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合理</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完全合规</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eastAsia="仿宋_GB2312" w:cs="仿宋_GB2312"/>
                <w:color w:val="auto"/>
                <w:sz w:val="18"/>
                <w:szCs w:val="18"/>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切实做好消防监督检查及火灾救援工作，杜绝特别重大亡人火灾事故发生；</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完成</w:t>
            </w:r>
          </w:p>
        </w:tc>
        <w:tc>
          <w:tcPr>
            <w:tcW w:w="987" w:type="dxa"/>
            <w:gridSpan w:val="4"/>
            <w:tcMar>
              <w:left w:w="57" w:type="dxa"/>
              <w:right w:w="57" w:type="dxa"/>
            </w:tcMar>
            <w:vAlign w:val="center"/>
          </w:tcPr>
          <w:p>
            <w:pPr>
              <w:widowControl/>
              <w:snapToGrid w:val="0"/>
              <w:jc w:val="both"/>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年度重点工作要点</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按照“一专多能、多能一体”要求，大力开展基础训练和实战化训练；</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科学规划队站，科学配装车辆装备，保障消防站高效运转；</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推进</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人员经费保障能力</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提高</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火灾形势稳定稳定</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稳定</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完成</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明显</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eastAsia="zh-CN"/>
              </w:rPr>
              <w:t>完成</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sz w:val="18"/>
                <w:szCs w:val="18"/>
                <w:highlight w:val="none"/>
                <w:lang w:val="en-US" w:eastAsia="zh-CN"/>
              </w:rPr>
              <w:t>≥90%</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完全合规</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执法对象及群众满意</w:t>
            </w:r>
            <w:r>
              <w:rPr>
                <w:rFonts w:hint="eastAsia" w:ascii="仿宋_GB2312" w:eastAsia="仿宋_GB2312" w:cs="仿宋_GB2312"/>
                <w:color w:val="auto"/>
                <w:sz w:val="18"/>
                <w:szCs w:val="18"/>
                <w:highlight w:val="none"/>
                <w:lang w:val="en-US" w:eastAsia="zh-CN"/>
              </w:rPr>
              <w:t>度</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90%</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社会公众满意度</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100%</w:t>
            </w:r>
          </w:p>
        </w:tc>
        <w:tc>
          <w:tcPr>
            <w:tcW w:w="987"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399"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49" w:type="dxa"/>
            <w:gridSpan w:val="17"/>
            <w:tcMar>
              <w:left w:w="57" w:type="dxa"/>
              <w:right w:w="57"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　切实做好消防监督检查及火灾救援工作，杜绝特别重大亡人火灾事故发生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361"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958" w:type="dxa"/>
            <w:gridSpan w:val="5"/>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701"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786"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701"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6"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01"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val="en-US" w:eastAsia="zh-CN"/>
              </w:rPr>
              <w:t>88.73%</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val="0"/>
                <w:bCs/>
                <w:i w:val="0"/>
                <w:color w:val="000000"/>
                <w:kern w:val="0"/>
                <w:sz w:val="18"/>
                <w:szCs w:val="18"/>
                <w:u w:val="none"/>
                <w:lang w:val="en-US" w:eastAsia="zh-CN" w:bidi="ar"/>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val="0"/>
                <w:bCs/>
                <w:i w:val="0"/>
                <w:color w:val="000000"/>
                <w:kern w:val="0"/>
                <w:sz w:val="18"/>
                <w:szCs w:val="18"/>
                <w:u w:val="none"/>
                <w:lang w:val="en-US" w:eastAsia="zh-CN" w:bidi="ar"/>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b w:val="0"/>
                <w:bCs/>
                <w:i w:val="0"/>
                <w:color w:val="000000"/>
                <w:kern w:val="0"/>
                <w:sz w:val="18"/>
                <w:szCs w:val="18"/>
                <w:u w:val="none"/>
                <w:lang w:val="en-US" w:eastAsia="zh-CN" w:bidi="ar"/>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“三公经费”变动率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完全相符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完全相符</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完全相符</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健全</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健全</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科学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科学</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科学</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合理</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合理</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合理</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规范</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eastAsia="zh-CN"/>
              </w:rPr>
              <w:t>规范</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95%</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95%</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≥95%</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86"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lang w:val="en-US" w:eastAsia="zh-CN"/>
              </w:rPr>
              <w:t>100%</w:t>
            </w:r>
          </w:p>
        </w:tc>
        <w:tc>
          <w:tcPr>
            <w:tcW w:w="701"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切实做好消防监督检查及火灾救援工作，杜绝特别重大亡人火灾事故发生；</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完成</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完成</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完成</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按照“一专多能、多能一体”要求，大力开展基础训练和实战化训练；</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提升</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科学规划队站，科学配装车辆装备，保障消防站高效运转；</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推进</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推进</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推进</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年度重点工作要点</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人员经费保障能力</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提高</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提高</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提高</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 xml:space="preserve"> 火灾形势稳定稳定</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稳定</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稳定</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稳定</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明显</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明显</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明显</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90%</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90%</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完成</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完全合规</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完全合规</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完全合规</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eastAsia="仿宋_GB2312" w:cs="仿宋_GB2312"/>
                <w:color w:val="auto"/>
                <w:sz w:val="18"/>
                <w:szCs w:val="18"/>
                <w:highlight w:val="none"/>
              </w:rPr>
              <w:t>执法对象及群众满意</w:t>
            </w:r>
            <w:r>
              <w:rPr>
                <w:rFonts w:hint="eastAsia" w:ascii="仿宋_GB2312" w:eastAsia="仿宋_GB2312" w:cs="仿宋_GB2312"/>
                <w:color w:val="auto"/>
                <w:sz w:val="18"/>
                <w:szCs w:val="18"/>
                <w:highlight w:val="none"/>
                <w:lang w:val="en-US" w:eastAsia="zh-CN"/>
              </w:rPr>
              <w:t>度</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90%</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90%</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社会公众满意度</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100%</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100%</w:t>
            </w:r>
          </w:p>
        </w:tc>
        <w:tc>
          <w:tcPr>
            <w:tcW w:w="786"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100%</w:t>
            </w:r>
          </w:p>
        </w:tc>
        <w:tc>
          <w:tcPr>
            <w:tcW w:w="701"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sz w:val="18"/>
                <w:szCs w:val="18"/>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2C365954"/>
    <w:rsid w:val="009B38C2"/>
    <w:rsid w:val="00CA0B45"/>
    <w:rsid w:val="03817A74"/>
    <w:rsid w:val="058F5097"/>
    <w:rsid w:val="05F578CD"/>
    <w:rsid w:val="07942C5D"/>
    <w:rsid w:val="0999646A"/>
    <w:rsid w:val="0A641E1A"/>
    <w:rsid w:val="0BDB453A"/>
    <w:rsid w:val="0D976C5D"/>
    <w:rsid w:val="0DBC43AB"/>
    <w:rsid w:val="0DBD155E"/>
    <w:rsid w:val="0DF61863"/>
    <w:rsid w:val="0E732BE5"/>
    <w:rsid w:val="1061327B"/>
    <w:rsid w:val="11BB65A9"/>
    <w:rsid w:val="120100C8"/>
    <w:rsid w:val="12AD4851"/>
    <w:rsid w:val="162E41B0"/>
    <w:rsid w:val="18814943"/>
    <w:rsid w:val="196571B2"/>
    <w:rsid w:val="19B92944"/>
    <w:rsid w:val="1AE11212"/>
    <w:rsid w:val="1B7436A3"/>
    <w:rsid w:val="1B8540A8"/>
    <w:rsid w:val="1CA22253"/>
    <w:rsid w:val="1D771088"/>
    <w:rsid w:val="1DB15101"/>
    <w:rsid w:val="1EB1678A"/>
    <w:rsid w:val="212C2F24"/>
    <w:rsid w:val="215F372D"/>
    <w:rsid w:val="23B11956"/>
    <w:rsid w:val="244E0263"/>
    <w:rsid w:val="26586445"/>
    <w:rsid w:val="265F2E62"/>
    <w:rsid w:val="27026244"/>
    <w:rsid w:val="28355255"/>
    <w:rsid w:val="2B6369BA"/>
    <w:rsid w:val="2C08527D"/>
    <w:rsid w:val="2C365954"/>
    <w:rsid w:val="2E3632F6"/>
    <w:rsid w:val="2F3F4B84"/>
    <w:rsid w:val="300E2B5C"/>
    <w:rsid w:val="30240E53"/>
    <w:rsid w:val="31D64E67"/>
    <w:rsid w:val="340D3A72"/>
    <w:rsid w:val="34B4641E"/>
    <w:rsid w:val="379D2DBA"/>
    <w:rsid w:val="380D3F66"/>
    <w:rsid w:val="38801C26"/>
    <w:rsid w:val="388B350E"/>
    <w:rsid w:val="39E622BA"/>
    <w:rsid w:val="3A9B3D82"/>
    <w:rsid w:val="3B2D7DB8"/>
    <w:rsid w:val="3CE64EC0"/>
    <w:rsid w:val="3D776C48"/>
    <w:rsid w:val="41222BFD"/>
    <w:rsid w:val="415E178F"/>
    <w:rsid w:val="42810D3B"/>
    <w:rsid w:val="42B9352C"/>
    <w:rsid w:val="4AEE37FB"/>
    <w:rsid w:val="4F703F31"/>
    <w:rsid w:val="50375D3F"/>
    <w:rsid w:val="509831F7"/>
    <w:rsid w:val="514B2CD0"/>
    <w:rsid w:val="51B5589D"/>
    <w:rsid w:val="55B00DB9"/>
    <w:rsid w:val="56FC2FE6"/>
    <w:rsid w:val="5BB36A62"/>
    <w:rsid w:val="5BF3015B"/>
    <w:rsid w:val="5D543E8C"/>
    <w:rsid w:val="5DCD23AB"/>
    <w:rsid w:val="5DF31360"/>
    <w:rsid w:val="5E240383"/>
    <w:rsid w:val="5E4701B3"/>
    <w:rsid w:val="5F344768"/>
    <w:rsid w:val="62B47AF8"/>
    <w:rsid w:val="62C42DA6"/>
    <w:rsid w:val="635B095C"/>
    <w:rsid w:val="63D13BE6"/>
    <w:rsid w:val="64BF6169"/>
    <w:rsid w:val="657D313F"/>
    <w:rsid w:val="661926FB"/>
    <w:rsid w:val="66CC403E"/>
    <w:rsid w:val="68C23DF2"/>
    <w:rsid w:val="69E4055A"/>
    <w:rsid w:val="6A647120"/>
    <w:rsid w:val="6AAC11BF"/>
    <w:rsid w:val="6B9150DD"/>
    <w:rsid w:val="6CFF48F3"/>
    <w:rsid w:val="6FDF07C8"/>
    <w:rsid w:val="70642CA0"/>
    <w:rsid w:val="70C049AB"/>
    <w:rsid w:val="716C5E94"/>
    <w:rsid w:val="74F10725"/>
    <w:rsid w:val="75EC1995"/>
    <w:rsid w:val="780A5B73"/>
    <w:rsid w:val="7A834E84"/>
    <w:rsid w:val="7AFE4723"/>
    <w:rsid w:val="7B9A7BAE"/>
    <w:rsid w:val="7DD3011A"/>
    <w:rsid w:val="7DD53226"/>
    <w:rsid w:val="7EB72531"/>
    <w:rsid w:val="7EFB0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3443</Words>
  <Characters>3795</Characters>
  <Lines>0</Lines>
  <Paragraphs>0</Paragraphs>
  <TotalTime>0</TotalTime>
  <ScaleCrop>false</ScaleCrop>
  <LinksUpToDate>false</LinksUpToDate>
  <CharactersWithSpaces>3916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Lenovo</cp:lastModifiedBy>
  <cp:lastPrinted>2024-01-24T08:44:00Z</cp:lastPrinted>
  <dcterms:modified xsi:type="dcterms:W3CDTF">2024-05-27T07:25:22Z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B9FD5BDAAC8E4E42B05DEB325E45D9B3_13</vt:lpwstr>
  </property>
</Properties>
</file>