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燕矶镇政府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燕矶政府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1583.85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人员经费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1189.47万；公用经费36万；食堂餐补62.4万；工会经费20万；抚恤费10万；妇联工作及各项活动费用1万；团委工作及各项活动费用1.5万；人大、政协工作费用2万；应急办工作费用10万；安全检查5万；各项迎检费用1万；政府采购费用20万；组织办工作费用5万；法律顾问费6万；环保站工作费用5万；统计站工作费用2万；纪委经费10万；宣传费用20万；公务车费用8万；消防工作经费3万；创文创卫经费10万；办公楼维修5万；体检费25万；消费扶贫4.28万；安保服务费14.4万；档案室费用1万；政府21、22、23年事业编未发绩效工资106.8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保障燕矶镇全镇各项业务、各行各业正常运行；燕矶政府人员经费、工作经费到位，业务正常开展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保障燕矶政府人员经费、工作经费到位，业务正常开展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预算支出标准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党建相关活动开展次数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12次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管理质量能力提升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能力提升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确保全镇经济平稳有序运行成效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平稳运行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宣传活动举办及时率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创文创卫成本控制率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100" w:hanging="210" w:hanging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宣传政策知晓率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建设工程综合利用率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能耗水平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降低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hanging="630" w:hangingChars="3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新购入设备持续使用年限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&gt;6年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设备使用者满意度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购置设备数量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5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台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党建相关活动开展次数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12次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管理质量能力提升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能力提升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确保全镇经济平稳有序运行成效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平稳运行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培训（会议）计划按期完成率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宣传活动举办及时率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创文创卫成本控制率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100" w:hanging="210" w:hangingChars="1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宣传政策知晓率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建设工程综合利用率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能耗水平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降低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leftChars="0" w:hanging="630" w:hangingChars="3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新购入设备持续使用年限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&gt;6年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设备使用者满意度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p/>
    <w:p/>
    <w:p>
      <w:pPr>
        <w:widowControl/>
        <w:jc w:val="center"/>
      </w:pPr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bookmarkEnd w:id="0"/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燕矶镇财政所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村级项目及政府性项目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744.27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企业扶持资金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100万；占压燕矶村各小组面积补偿6.5万；临时过渡房土地租金7.52万；镇村居“两委”干部工资217.25万；对村级补助91万；疫情防控50万；乡村振兴70万；星丰项目遗留问题17万；预备费185万。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保障燕矶镇政府性项目、村级项目运转正常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保障燕矶镇政府性项目、村级项目运转正常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村两委培训会议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企业扶持数量增长率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村级项目完成率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村两委</w:t>
            </w:r>
            <w:r>
              <w:rPr>
                <w:rFonts w:hint="eastAsia" w:ascii="仿宋_GB2312" w:hAnsi="宋体" w:eastAsia="仿宋_GB2312" w:cs="仿宋_GB2312"/>
                <w:kern w:val="0"/>
              </w:rPr>
              <w:t>管理质量能力提升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能力提升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村两委工资按时发放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按时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乡村振兴项目成本控制率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政策对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村组织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保障度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有效保障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村、社区环境美化提升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hanging="630" w:hangingChars="3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星丰遗留问题改善期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6年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村两委工作满意度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村两委培训会议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企业扶持数量增长率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村级项目完成率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村两委</w:t>
            </w:r>
            <w:r>
              <w:rPr>
                <w:rFonts w:hint="eastAsia" w:ascii="仿宋_GB2312" w:hAnsi="宋体" w:eastAsia="仿宋_GB2312" w:cs="仿宋_GB2312"/>
                <w:kern w:val="0"/>
              </w:rPr>
              <w:t>管理质量能力提升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能力提升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村两委工资按时发放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按时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乡村振兴项目成本控制率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政策对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村组织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保障度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有效保障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村、社区环境美化提升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leftChars="0" w:hanging="630" w:hangingChars="3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星丰遗留问题改善期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6年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村两委工作满意度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审核意见：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</w:pPr>
    </w:p>
    <w:p>
      <w:pPr>
        <w:widowControl/>
        <w:jc w:val="center"/>
      </w:pPr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燕矶镇城建办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燕矶镇城建办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373.29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人员经费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28.23万；城管协管费66.82万；集镇公共设施维护10万；生活垃圾分类设备购置20万；环境整治20万；房屋鉴定、排查15万；集镇污水排放损坏青苗补偿0.7万；宣传制作费5万；聘请绿化园养护工人劳务费及辅材23.85万；鲲宇保洁费166.89万；路灯电费15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保障燕矶镇城建办业务正常运转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保障燕矶镇城建办业务正常运转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绿化养护工人数量增长率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生活垃圾分类设备购置数量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5台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环境整治提升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垃圾分类宣传效果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效果提升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基建项目按时完成率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88%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乡镇基建项目成本控制率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管理和服务水平提高程度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公共设施维护保障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有效保障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垃圾分类处理提升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hanging="630" w:hangingChars="3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有害垃圾影响降低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降低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绿化养护工人数量增长率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生活垃圾分类设备购置数量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5台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环境整治提升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垃圾分类宣传效果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效果提升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基建项目按时完成率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88%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乡镇基建项目成本控制率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管理和服务水平提高程度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公共设施维护保障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有效保障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垃圾分类处理提升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leftChars="0" w:hanging="630" w:hangingChars="3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有害垃圾影响降低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降低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审核意见：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</w:pPr>
    </w:p>
    <w:p>
      <w:pPr>
        <w:widowControl/>
        <w:jc w:val="center"/>
      </w:pPr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燕矶镇计生办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燕矶镇计生办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70.02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人员经费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14.09万；计生奖扶14.4万；计生特扶16.392万；计划生育手术并发症0.312万；基本生育免费服务住院分娩补助4万；独女户医保报销3.8万；独生子女保健费0.3万；“两免”补助0.8万；计划生育意外伤害保险2.187万；计生特殊家庭人员疾病综合保险0.4万；计生业务知识培训0.5万；职业健康培训检查1万；特殊家庭“三节”慰问（8户）0.7万；各项宣传费3万；“智慧计生”平台套餐服务费7.548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保障燕矶镇计生办业务正常运转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保障燕矶镇计生办业务正常运转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计生特殊家庭人员疾病参保户数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7户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特殊家庭“三节”慰问户数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5户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环境整治提升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鼓励生育宣传效果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效果提升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独女户医保保险时效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及时报销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平台套餐服务成本控制率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提高优生优育率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改善计划生育家庭生产生活状况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有效保障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hanging="630" w:hangingChars="3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社会稳定水平逐步提高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hint="eastAsia"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特殊家庭满意度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计生特殊家庭人员疾病参保户数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7户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特殊家庭“三节”慰问户数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5户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环境整治提升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鼓励生育宣传效果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效果提升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独女户医保保险时效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及时报销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平台套餐服务成本控制率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提高优生优育率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改善计划生育家庭生产生活状况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有效保障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leftChars="0" w:hanging="630" w:hangingChars="3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社会稳定水平逐步提高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hint="eastAsia"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特殊家庭满意度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审核意见：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jc w:val="center"/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</w:pPr>
    </w:p>
    <w:p>
      <w:pPr>
        <w:widowControl/>
        <w:jc w:val="center"/>
      </w:pPr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燕矶镇农办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燕矶镇农办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265.79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人员经费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23.79万；采购0.5万；防汛抗旱60万；河湖长制33.8万；小微水体治理15万；防溺水标识牌1.5万；长江禁捕10万；厕所革命30万；人居环境整治10万；打捞水葫芦65万；长江大保护15万。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保障燕矶镇农办业务正常运转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保障燕矶镇农办业务正常运转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厕改数量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≧2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0户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打捞水葫芦工作人员数量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5人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小微水体治理提升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长江禁捕效果提升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效果提升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防汛抗旱经费下达及时率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95%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河湖长制成本控制率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防溺水宣传普及率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厕改提升居民生活水平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hanging="630" w:hangingChars="3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环境保护水平提高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hint="eastAsia"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厕改满意度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厕改数量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30户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打捞水葫芦人员数量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5人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小微水体治理提升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长江禁捕效果提升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效果提升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防汛抗旱经费下达及时率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95%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河湖长制成本控制率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防溺水宣传普及率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厕改提升居民生活水平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leftChars="0" w:hanging="630" w:hangingChars="3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环境保护水平提高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hint="eastAsia"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群众满意度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厕改满意度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审核意见：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燕矶镇综治办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燕矶综治办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316.61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人员经费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26.58万；公用经费2.4万；综治中心、派出所宽带费1.75万；网格员工资41.76万；戒毒社区经费3万；综治维稳事故处理5万；信访工作经费5万；网格化管理工作经费7.23万；司法所工作经费7.85万；派出所消防车油费0.96万；派出所后勤保障人员工资21.36万；派出所民辅警加餐费9.36万；大桥项目聘请保安5.214万；交警一中队辅警工资91万；交警一中队购置辅警服装费用3.86万；雪亮工程25万；严重精神障碍患者“以奖代补”15.84万；严重精神障碍患者管控2万；平安创建工作经费4万；扫黑除恶工作经费1万；反邪教工作经费2万；反电信、养老诈骗费用2万；交通安全经费1.5万；防溺水工作经费1万；一村一律师服务费5.6万；刑释人员过渡性安置经费1.35万；雪亮工程视频探头电费2万；雪亮工程数据专线服务、维保、云服务费21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保障燕矶镇综治办业务正常运转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保障燕矶镇综治办业务正常运转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反邪教宣传次数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3次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网格员人数增长率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群体性事件处置率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刑释人员过渡性安置经费保障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防溺水宣传活动举办及时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及时有效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治安成本增长控制率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100" w:hanging="210" w:hanging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完善应急处置预案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完善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网格化管理覆盖率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hanging="630" w:hangingChars="3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常态化保持治安秩序稳定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居民满意度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信访维稳满意度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反邪教宣传次数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3次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网格员人数增长率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群体性事件处置率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刑释人员过渡性安置经费保障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培训（会议）计划按期完成率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防溺水宣传活动举办及时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及时有效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leftChars="0" w:hanging="210" w:hanging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治安成本增长控制率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100" w:hanging="210" w:hangingChars="1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完善应急处置预案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完善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网格化管理覆盖率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leftChars="0" w:hanging="630" w:hangingChars="3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常态化保持治安秩序稳定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居民满意度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信访维稳满意度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p/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燕矶镇经济办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燕矶经济办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40.87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人员经费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28.83万；宣传费用1.5万；统计网上直报员补贴4.36万；招商引资费用2万；建筑公司看守工资及退休工资3.58万。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保障燕矶镇经济办业务正常运转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保障燕矶镇经济</w:t>
            </w:r>
            <w:bookmarkStart w:id="1" w:name="_GoBack"/>
            <w:bookmarkEnd w:id="1"/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办业务正常运转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入规企业数量增长率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10%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统计网上直报员人数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5人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整治合格率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惠企政策宣传普及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整治合格时效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≦30天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招商引资成本增长率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100" w:hanging="210" w:hanging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经济效益指标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促进地方经济发展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促进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规范招商引资工作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企业扶持力度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加强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hanging="630" w:hangingChars="3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提高企业安全生产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有效提升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居民满意度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社会满意度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入规企业数量增长率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10%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统计网上直报员人数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5人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整治合格率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惠企政策宣传普及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有效保障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整治合格时效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≦30天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leftChars="0" w:hanging="210" w:hanging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招商引资成本增长率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100" w:hanging="210" w:hangingChars="1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经济效益指标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促进地方经济发展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促进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规范招商引资工作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企业扶持力度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加强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leftChars="0" w:hanging="630" w:hangingChars="3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提高企业安全生产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有效提升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居民满意度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社会满意度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p/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燕矶镇民政办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燕矶民政办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83.05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公用经费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1.2万；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遗属补助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8万；镇级临时救助专项资金6万；区级困难群众临时救助15万；盲人节慰问物资0.45万；清明节期间开展殡葬改革宣传0.45万；残疾人动态更新工作经费1.8万；助残日慰问活动0.45万；村、镇两级残疾人专职委员工资3.78万；特困供养老人脱养城市福利中心管理费21.6万；特困供养人员集中供养生活费24.318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保障燕矶镇民政办业务正常运转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保障燕矶镇民政办业务正常运转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特困供养人员集中供养数量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11人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盲人节慰问人数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5人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困难群众救助保障标准提高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稳步提高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困难群众救助保障率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保障资金及时发放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按时发放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镇级临时救助专项资金增长率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100" w:hanging="210" w:hanging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殡葬改革宣传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保障特困群体临时性生活困难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充分保障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关注残疾人心理健康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充分关注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救助家庭经济状况核对机制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充分建立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救助人群满意度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社会满意度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特困供养人员集中供养数量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11人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盲人节慰问人数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5人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困难群众救助保障标准提高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稳步提高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困难群众救助保障率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保障资金及时发放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按时发放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leftChars="0" w:hanging="210" w:hanging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镇级临时救助专项资金增长率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100" w:hanging="210" w:hangingChars="1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殡葬改革宣传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保障特困群体临时性生活困难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充分保障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关注残疾人心理健康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充分关注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both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救助家庭经济状况核对机制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充分建立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救助人群满意度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社会满意度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p/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55"/>
        <w:gridCol w:w="290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燕矶镇人社中心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燕矶人社中心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两险征收宣传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1万；就业培训宣传2万。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3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人社中心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3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人社中心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就业困难人数增长率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失业人员再就业人数增长率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部门重点工作完成度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两险征收宣传普及率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两险征收及时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限期内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就业培训宣传成本增长率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两险征收宣传成本增长率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养老保险覆盖率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提升全镇就业率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加强基本养老保险经办工作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持续发展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ind w:firstLine="210" w:firstLineChars="100"/>
              <w:jc w:val="both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服务对象满意度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就业困难人数增长率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失业人员再就业人数增长率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部门重点工作完成度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100%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两险征收宣传普及率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两险征收及时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限期内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就业培训宣传成本增长率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两险征收宣传成本增长率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养老保险覆盖率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提升全镇就业率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both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加强基本养老保险经办工作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持续发展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ind w:firstLine="210" w:firstLineChars="100"/>
              <w:jc w:val="both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服务对象满意度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p/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55"/>
        <w:gridCol w:w="290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燕矶镇文体中心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燕矶文体中心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10.92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人员经费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7.92万；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文化体育活动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3万。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3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保障燕矶镇文体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中心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3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保障燕矶镇文体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中心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完成省市下达的文体活动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举办传统节日活动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4次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活动反馈良好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良好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活动经费到位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及时到位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活动记录并及时归档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限期内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文体场馆修缮成本增长率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举办活动成本增长率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提高镇居民文化精神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带动全民健身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提供公共体育服务保障水平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充分保障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ind w:firstLine="210" w:firstLineChars="100"/>
              <w:jc w:val="both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居民满意度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完成省市下达的文体活动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4次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举办传统节日活动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4次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活动反馈良好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良好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活动经费到位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及时到位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活动记录并及时归档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限期内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文体场馆修缮成本增长率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举办活动成本增长率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提高镇居民文化精神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带动全民健身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both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提供公共体育服务保障水平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充分保障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5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ind w:firstLine="210" w:firstLineChars="100"/>
              <w:jc w:val="both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居民满意度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p/>
    <w:p/>
    <w:p>
      <w:p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55"/>
        <w:gridCol w:w="290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78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燕矶镇社区</w:t>
            </w: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燕矶社区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233.65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人员经费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163.27万；公用经费9.6万；日常管理费用10万；食堂餐补7.68万；体检费3.1万；宣传费10万；开展各类活动20万；党建费用（共同缔造试点工作经费）10万。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3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保障燕矶镇社区业务正常运转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3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保障燕矶镇社区业务正常运转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社区工作人员增长率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≦20%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党建活动数量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≧5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次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社区居民生活质量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良好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社区中心服务质量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良好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活动记录并及时归档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限期内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100" w:hanging="210" w:hangingChars="1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宣传成本增长率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宋体" w:hAnsi="宋体" w:eastAsia="宋体" w:cs="宋体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培训工作人员成本增长率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提高社区居民幸福感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提升社区居民综合素质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both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共同缔造持续推进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持续推进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ind w:firstLine="210" w:firstLineChars="100"/>
              <w:jc w:val="both"/>
              <w:rPr>
                <w:rFonts w:hint="eastAsia" w:ascii="仿宋_GB2312" w:hAnsi="Arial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合作部门满意度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ind w:firstLine="210" w:firstLineChars="100"/>
              <w:jc w:val="both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居民满意度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社区工作人员增长率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≦20%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党建活动数量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≧5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次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社区居民生活质量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良好</w:t>
            </w: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社区中心服务质量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良好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活动记录并及时归档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  <w:t>限期内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100" w:hanging="210" w:hangingChars="100"/>
              <w:jc w:val="left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宣传成本增长率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培训工作人员成本增长率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提高社区居民幸福感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提升社区居民综合素质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both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共同缔造持续推进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持续推进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ind w:firstLine="210" w:firstLineChars="100"/>
              <w:jc w:val="both"/>
              <w:rPr>
                <w:rFonts w:hint="eastAsia" w:ascii="仿宋_GB2312" w:hAnsi="Arial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合作部门满意度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ind w:firstLine="210" w:firstLineChars="100"/>
              <w:jc w:val="both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居民满意度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yZmU5ZDU5NDA0ZTMyNTU4ZTExMWNjYWYzNThkN2QifQ=="/>
  </w:docVars>
  <w:rsids>
    <w:rsidRoot w:val="62E502C3"/>
    <w:rsid w:val="021F09D3"/>
    <w:rsid w:val="02BE01B7"/>
    <w:rsid w:val="056A52D0"/>
    <w:rsid w:val="06595328"/>
    <w:rsid w:val="070657E8"/>
    <w:rsid w:val="08643FE1"/>
    <w:rsid w:val="0D2504F2"/>
    <w:rsid w:val="106A0DA2"/>
    <w:rsid w:val="10AF0EAA"/>
    <w:rsid w:val="11C15C4B"/>
    <w:rsid w:val="1779772B"/>
    <w:rsid w:val="183A3BDC"/>
    <w:rsid w:val="1AB03212"/>
    <w:rsid w:val="21743BBD"/>
    <w:rsid w:val="2203354F"/>
    <w:rsid w:val="2499195E"/>
    <w:rsid w:val="26653F0A"/>
    <w:rsid w:val="2D2C69B5"/>
    <w:rsid w:val="2FD407B2"/>
    <w:rsid w:val="30846CD4"/>
    <w:rsid w:val="373A6C0B"/>
    <w:rsid w:val="3B0C5B21"/>
    <w:rsid w:val="3B9F55A4"/>
    <w:rsid w:val="3C892F12"/>
    <w:rsid w:val="3CDE081E"/>
    <w:rsid w:val="3CEE04C3"/>
    <w:rsid w:val="3F340649"/>
    <w:rsid w:val="41146EB1"/>
    <w:rsid w:val="43300CB0"/>
    <w:rsid w:val="44F34B26"/>
    <w:rsid w:val="465D562B"/>
    <w:rsid w:val="4CFD1FE3"/>
    <w:rsid w:val="4FBD5FD6"/>
    <w:rsid w:val="53277D2A"/>
    <w:rsid w:val="54306190"/>
    <w:rsid w:val="54997ADE"/>
    <w:rsid w:val="58E65CF5"/>
    <w:rsid w:val="59690957"/>
    <w:rsid w:val="5A2E5F69"/>
    <w:rsid w:val="5C097CAA"/>
    <w:rsid w:val="5F0F5C47"/>
    <w:rsid w:val="606F19B1"/>
    <w:rsid w:val="62E502C3"/>
    <w:rsid w:val="69C575B1"/>
    <w:rsid w:val="70053A93"/>
    <w:rsid w:val="71D61C6E"/>
    <w:rsid w:val="73033E09"/>
    <w:rsid w:val="79290BC2"/>
    <w:rsid w:val="7B652B9F"/>
    <w:rsid w:val="7F89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7899</Words>
  <Characters>8401</Characters>
  <Lines>0</Lines>
  <Paragraphs>0</Paragraphs>
  <TotalTime>226</TotalTime>
  <ScaleCrop>false</ScaleCrop>
  <LinksUpToDate>false</LinksUpToDate>
  <CharactersWithSpaces>10631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Qin、</cp:lastModifiedBy>
  <cp:lastPrinted>2024-03-29T01:10:00Z</cp:lastPrinted>
  <dcterms:modified xsi:type="dcterms:W3CDTF">2024-04-02T08:36:09Z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F2C433F520F04BCBA3282F21B981510E_13</vt:lpwstr>
  </property>
</Properties>
</file>