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2024年财政所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3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申报单位：杨叶镇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财政所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财政所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90.71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1.国有资产代理登记服务费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2.预算绩效评价服务费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3.会计代理记账服务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4.财政政务公开查询点建设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5.文明创建单位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1、做好财政预决算工作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2.严守账目支出审核标准。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镇直部门10家，村级6家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.政务公开查询点建设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文明创建要求制作宣传牌等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等线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8EB314"/>
    <w:multiLevelType w:val="singleLevel"/>
    <w:tmpl w:val="4F8EB3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ZjdjNTdiNDU2MTQxMDEwMjY0ZTI1MjczNWU4NGYifQ=="/>
  </w:docVars>
  <w:rsids>
    <w:rsidRoot w:val="62E502C3"/>
    <w:rsid w:val="070657E8"/>
    <w:rsid w:val="0D2504F2"/>
    <w:rsid w:val="183A3BDC"/>
    <w:rsid w:val="189510D2"/>
    <w:rsid w:val="1AB03212"/>
    <w:rsid w:val="2203354F"/>
    <w:rsid w:val="2D5D0183"/>
    <w:rsid w:val="39A644CF"/>
    <w:rsid w:val="40CA59B2"/>
    <w:rsid w:val="41146EB1"/>
    <w:rsid w:val="49FC6B0B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2024-04-17T05:29:44Z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4558133444974AEDB23790E0BD5AFFC1_13</vt:lpwstr>
  </property>
</Properties>
</file>