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64"/>
        <w:gridCol w:w="252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区组织人事局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文明创建活动经费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2万元</w:t>
            </w:r>
          </w:p>
        </w:tc>
        <w:tc>
          <w:tcPr>
            <w:tcW w:w="12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管委会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要求，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负责与区文明办联络衔接创建活动的相关工作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计划每个月部门开展一次创文活动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；负责与区文明办联络衔接创建活动的相关工作。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tabs>
                <w:tab w:val="left" w:pos="1621"/>
              </w:tabs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至少每月开展一次创文活动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5592" w:type="dxa"/>
            <w:gridSpan w:val="1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每年创文的次数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乡镇覆盖率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完成文明创建工作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活动经费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2.4万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群众满意度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98%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引导和教育公众参与创文工作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48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48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每年创文的次数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乡镇覆盖率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完成文明创建工作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活动经费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2.4万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群众满意度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98%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引导和教育公众参与创文工作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4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1" w:type="dxa"/>
            <w:gridSpan w:val="6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val="en-US"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default" w:ascii="Arial" w:hAnsi="Arial" w:eastAsia="黑体" w:cs="Arial"/>
                <w:sz w:val="15"/>
                <w:szCs w:val="15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eastAsia="黑体" w:cs="Times New Roman"/>
                <w:sz w:val="15"/>
                <w:szCs w:val="15"/>
                <w:vertAlign w:val="baseline"/>
                <w:lang w:val="en-US" w:eastAsia="zh-CN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8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48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48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41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jMjlkZTQyMjBiY2ZmMThhNjk2Yjk4YWJkNzhmM2MifQ=="/>
  </w:docVars>
  <w:rsids>
    <w:rsidRoot w:val="62E502C3"/>
    <w:rsid w:val="01621C71"/>
    <w:rsid w:val="070657E8"/>
    <w:rsid w:val="0D2504F2"/>
    <w:rsid w:val="183A3BDC"/>
    <w:rsid w:val="1AB03212"/>
    <w:rsid w:val="2203354F"/>
    <w:rsid w:val="28871AE4"/>
    <w:rsid w:val="41146EB1"/>
    <w:rsid w:val="4FBD5FD6"/>
    <w:rsid w:val="59690957"/>
    <w:rsid w:val="62E502C3"/>
    <w:rsid w:val="728B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2024-04-15T03:03:27Z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7498B66A685C4EF7A62D788D51BC417B_13</vt:lpwstr>
  </property>
</Properties>
</file>