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机关党建工作经费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1.加强班子建设，发挥党组织龙头作用；</w:t>
            </w:r>
          </w:p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2.加强党员教育，发挥党员先锋模范左右。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坚持三会一课，强化教育学习的时效性与针对性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支部主题党日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12次/年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支部党员覆盖率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主体党日学习资料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1000元/月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书记讲党课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持续性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Arial" w:eastAsia="仿宋_GB2312" w:cs="Times New Roman"/>
                <w:kern w:val="0"/>
                <w:lang w:eastAsia="zh-CN"/>
              </w:rPr>
              <w:t>支部党员满意率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≥99%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支部主题党日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12次/年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支部党员覆盖率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主体党日学习资料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lang w:val="en-US" w:eastAsia="zh-CN"/>
              </w:rPr>
              <w:t>1000元/月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书记讲党课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持续性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Times New Roman"/>
                <w:kern w:val="0"/>
                <w:lang w:eastAsia="zh-CN"/>
              </w:rPr>
              <w:t>支部党员满意率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≥99%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FBCD0A"/>
    <w:multiLevelType w:val="singleLevel"/>
    <w:tmpl w:val="30FBCD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D2504F2"/>
    <w:rsid w:val="183A3BDC"/>
    <w:rsid w:val="1AB03212"/>
    <w:rsid w:val="2203354F"/>
    <w:rsid w:val="41146EB1"/>
    <w:rsid w:val="4FBD5FD6"/>
    <w:rsid w:val="59690957"/>
    <w:rsid w:val="62E502C3"/>
    <w:rsid w:val="63F26139"/>
    <w:rsid w:val="649511DA"/>
    <w:rsid w:val="6A69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2024-04-07T08:39:30Z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260B4379F9944356BC820E5A5878B441_13</vt:lpwstr>
  </property>
</Properties>
</file>