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outlineLvl w:val="9"/>
        <w:rPr>
          <w:rFonts w:ascii="宋体" w:hAnsi="宋体"/>
          <w:sz w:val="52"/>
          <w:szCs w:val="52"/>
          <w:highlight w:val="none"/>
        </w:rPr>
      </w:pPr>
      <w:r>
        <w:rPr>
          <w:rFonts w:hint="eastAsia" w:ascii="宋体" w:hAnsi="宋体"/>
          <w:sz w:val="52"/>
          <w:szCs w:val="52"/>
          <w:highlight w:val="none"/>
        </w:rPr>
        <w:t>临空经济区</w:t>
      </w:r>
      <w:r>
        <w:rPr>
          <w:rFonts w:hint="eastAsia" w:ascii="宋体" w:hAnsi="宋体"/>
          <w:sz w:val="52"/>
          <w:szCs w:val="52"/>
          <w:highlight w:val="none"/>
          <w:lang w:val="en-US" w:eastAsia="zh-CN"/>
        </w:rPr>
        <w:t>财政</w:t>
      </w:r>
      <w:r>
        <w:rPr>
          <w:rFonts w:hint="eastAsia" w:ascii="宋体" w:hAnsi="宋体"/>
          <w:sz w:val="52"/>
          <w:szCs w:val="52"/>
          <w:highlight w:val="none"/>
        </w:rPr>
        <w:t>衔接资金项目</w:t>
      </w:r>
    </w:p>
    <w:p>
      <w:pPr>
        <w:spacing w:line="300" w:lineRule="auto"/>
        <w:jc w:val="center"/>
        <w:rPr>
          <w:rFonts w:ascii="黑体" w:hAnsi="黑体" w:eastAsia="黑体" w:cs="Times New Roman"/>
          <w:b/>
          <w:sz w:val="72"/>
          <w:szCs w:val="72"/>
          <w14:ligatures w14:val="none"/>
        </w:rPr>
      </w:pPr>
      <w:r>
        <w:rPr>
          <w:rFonts w:hint="eastAsia" w:ascii="黑体" w:hAnsi="黑体" w:eastAsia="黑体" w:cs="Times New Roman"/>
          <w:b/>
          <w:sz w:val="72"/>
          <w:szCs w:val="72"/>
          <w14:ligatures w14:val="none"/>
        </w:rPr>
        <w:t>绩效评价报告</w:t>
      </w:r>
    </w:p>
    <w:p>
      <w:pPr>
        <w:tabs>
          <w:tab w:val="left" w:pos="615"/>
        </w:tabs>
        <w:spacing w:line="300" w:lineRule="auto"/>
        <w:rPr>
          <w:rFonts w:ascii="Times New Roman" w:hAnsi="Times New Roman" w:eastAsia="宋体" w:cs="Times New Roman"/>
          <w14:ligatures w14:val="none"/>
        </w:rPr>
      </w:pPr>
    </w:p>
    <w:p>
      <w:pPr>
        <w:tabs>
          <w:tab w:val="left" w:pos="615"/>
        </w:tabs>
        <w:spacing w:line="300" w:lineRule="auto"/>
        <w:jc w:val="center"/>
        <w:rPr>
          <w:rFonts w:hint="eastAsia" w:ascii="Times New Roman" w:hAnsi="Times New Roman" w:eastAsia="宋体" w:cs="Times New Roman"/>
          <w:sz w:val="36"/>
          <w:szCs w:val="44"/>
          <w:lang w:eastAsia="zh-CN"/>
          <w14:ligatures w14:val="none"/>
        </w:rPr>
      </w:pPr>
      <w:r>
        <w:rPr>
          <w:rFonts w:hint="eastAsia" w:ascii="Times New Roman" w:hAnsi="Times New Roman" w:eastAsia="宋体" w:cs="Times New Roman"/>
          <w:sz w:val="36"/>
          <w:szCs w:val="44"/>
          <w:lang w:eastAsia="zh-CN"/>
          <w14:ligatures w14:val="none"/>
        </w:rPr>
        <w:t>（精简版）</w:t>
      </w: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rPr>
          <w:highlight w:val="none"/>
        </w:rPr>
      </w:pPr>
    </w:p>
    <w:p>
      <w:pPr>
        <w:tabs>
          <w:tab w:val="left" w:pos="615"/>
        </w:tabs>
        <w:spacing w:line="300" w:lineRule="auto"/>
        <w:ind w:firstLine="1687" w:firstLineChars="600"/>
        <w:rPr>
          <w:rFonts w:hint="default" w:eastAsia="宋体"/>
          <w:b/>
          <w:sz w:val="28"/>
          <w:szCs w:val="28"/>
          <w:highlight w:val="none"/>
          <w:lang w:val="en-US" w:eastAsia="zh-CN"/>
        </w:rPr>
      </w:pPr>
      <w:r>
        <w:rPr>
          <w:rFonts w:hint="eastAsia"/>
          <w:b/>
          <w:sz w:val="28"/>
          <w:szCs w:val="28"/>
          <w:highlight w:val="none"/>
        </w:rPr>
        <w:t>项目名称：</w:t>
      </w:r>
      <w:r>
        <w:rPr>
          <w:rFonts w:hint="eastAsia"/>
          <w:b/>
          <w:sz w:val="28"/>
          <w:szCs w:val="28"/>
          <w:highlight w:val="none"/>
          <w:lang w:val="en-US" w:eastAsia="zh-CN"/>
        </w:rPr>
        <w:t>保团村红道驿站</w:t>
      </w:r>
    </w:p>
    <w:p>
      <w:pPr>
        <w:tabs>
          <w:tab w:val="left" w:pos="615"/>
        </w:tabs>
        <w:spacing w:line="300" w:lineRule="auto"/>
        <w:ind w:firstLine="1687" w:firstLineChars="600"/>
        <w:rPr>
          <w:rFonts w:hint="default"/>
          <w:b/>
          <w:sz w:val="28"/>
          <w:szCs w:val="28"/>
          <w:highlight w:val="none"/>
          <w:lang w:val="en-US" w:eastAsia="zh-CN"/>
        </w:rPr>
      </w:pPr>
      <w:r>
        <w:rPr>
          <w:rFonts w:hint="eastAsia"/>
          <w:b/>
          <w:sz w:val="28"/>
          <w:szCs w:val="28"/>
          <w:highlight w:val="none"/>
        </w:rPr>
        <w:t>项目单位：鄂州市临空经</w:t>
      </w:r>
      <w:r>
        <w:rPr>
          <w:rFonts w:hint="eastAsia"/>
          <w:b/>
          <w:sz w:val="28"/>
          <w:szCs w:val="28"/>
          <w:highlight w:val="none"/>
          <w:lang w:val="en-US" w:eastAsia="zh-CN"/>
        </w:rPr>
        <w:t>济区沙窝乡保团村</w:t>
      </w:r>
    </w:p>
    <w:p>
      <w:pPr>
        <w:tabs>
          <w:tab w:val="left" w:pos="615"/>
        </w:tabs>
        <w:spacing w:line="300" w:lineRule="auto"/>
        <w:ind w:firstLine="1687" w:firstLineChars="600"/>
        <w:rPr>
          <w:rFonts w:hint="eastAsia"/>
          <w:b/>
          <w:sz w:val="28"/>
          <w:szCs w:val="28"/>
          <w:highlight w:val="none"/>
          <w:lang w:val="en-US" w:eastAsia="zh-CN"/>
        </w:rPr>
      </w:pPr>
      <w:r>
        <w:rPr>
          <w:rFonts w:hint="eastAsia"/>
          <w:b/>
          <w:sz w:val="28"/>
          <w:szCs w:val="28"/>
          <w:highlight w:val="none"/>
          <w:lang w:val="en-US" w:eastAsia="zh-CN"/>
        </w:rPr>
        <w:t>主管部门：鄂州市临空经济区沙窝乡</w:t>
      </w:r>
    </w:p>
    <w:p>
      <w:pPr>
        <w:tabs>
          <w:tab w:val="left" w:pos="615"/>
        </w:tabs>
        <w:spacing w:line="300" w:lineRule="auto"/>
        <w:ind w:firstLine="1687" w:firstLineChars="600"/>
        <w:outlineLvl w:val="9"/>
        <w:rPr>
          <w:b/>
          <w:sz w:val="28"/>
          <w:szCs w:val="28"/>
          <w:highlight w:val="none"/>
        </w:rPr>
      </w:pPr>
      <w:r>
        <w:rPr>
          <w:rFonts w:hint="eastAsia"/>
          <w:b/>
          <w:sz w:val="28"/>
          <w:szCs w:val="28"/>
          <w:highlight w:val="none"/>
        </w:rPr>
        <w:t>评价机构：湖北众信会计师事务有限公司</w:t>
      </w:r>
    </w:p>
    <w:p>
      <w:pPr>
        <w:spacing w:line="300" w:lineRule="auto"/>
        <w:ind w:firstLine="1687" w:firstLineChars="600"/>
        <w:outlineLvl w:val="9"/>
        <w:rPr>
          <w:b/>
          <w:sz w:val="28"/>
          <w:szCs w:val="28"/>
          <w:highlight w:val="none"/>
        </w:rPr>
      </w:pPr>
      <w:r>
        <w:rPr>
          <w:rFonts w:hint="eastAsia"/>
          <w:b/>
          <w:sz w:val="28"/>
          <w:szCs w:val="28"/>
          <w:highlight w:val="none"/>
        </w:rPr>
        <w:t>报告文号：湖众信绩评字[202</w:t>
      </w:r>
      <w:r>
        <w:rPr>
          <w:rFonts w:hint="eastAsia"/>
          <w:b/>
          <w:sz w:val="28"/>
          <w:szCs w:val="28"/>
          <w:highlight w:val="none"/>
          <w:lang w:val="en-US" w:eastAsia="zh-CN"/>
        </w:rPr>
        <w:t>4</w:t>
      </w:r>
      <w:r>
        <w:rPr>
          <w:rFonts w:hint="eastAsia"/>
          <w:b/>
          <w:sz w:val="28"/>
          <w:szCs w:val="28"/>
          <w:highlight w:val="none"/>
        </w:rPr>
        <w:t>]00</w:t>
      </w:r>
      <w:r>
        <w:rPr>
          <w:rFonts w:hint="eastAsia"/>
          <w:b/>
          <w:sz w:val="28"/>
          <w:szCs w:val="28"/>
          <w:highlight w:val="none"/>
          <w:lang w:val="en-US" w:eastAsia="zh-CN"/>
        </w:rPr>
        <w:t>1</w:t>
      </w:r>
      <w:r>
        <w:rPr>
          <w:rFonts w:hint="eastAsia"/>
          <w:b/>
          <w:sz w:val="28"/>
          <w:szCs w:val="28"/>
          <w:highlight w:val="none"/>
        </w:rPr>
        <w:t>号</w:t>
      </w:r>
    </w:p>
    <w:p>
      <w:pPr>
        <w:widowControl/>
        <w:spacing w:line="300" w:lineRule="auto"/>
        <w:ind w:firstLine="551" w:firstLineChars="196"/>
        <w:jc w:val="left"/>
        <w:rPr>
          <w:rFonts w:ascii="宋体" w:hAnsi="宋体" w:cs="宋体"/>
          <w:b/>
          <w:bCs/>
          <w:kern w:val="0"/>
          <w:sz w:val="28"/>
          <w:szCs w:val="28"/>
          <w:highlight w:val="none"/>
        </w:rPr>
      </w:pPr>
    </w:p>
    <w:p>
      <w:pPr>
        <w:tabs>
          <w:tab w:val="left" w:pos="615"/>
        </w:tabs>
        <w:spacing w:line="300" w:lineRule="auto"/>
        <w:ind w:firstLine="703" w:firstLineChars="250"/>
        <w:rPr>
          <w:b/>
          <w:sz w:val="28"/>
          <w:szCs w:val="28"/>
          <w:highlight w:val="none"/>
        </w:rPr>
      </w:pPr>
    </w:p>
    <w:p>
      <w:pPr>
        <w:tabs>
          <w:tab w:val="left" w:pos="615"/>
        </w:tabs>
        <w:spacing w:line="300" w:lineRule="auto"/>
        <w:rPr>
          <w:sz w:val="24"/>
          <w:highlight w:val="none"/>
        </w:rPr>
      </w:pPr>
    </w:p>
    <w:p>
      <w:pPr>
        <w:tabs>
          <w:tab w:val="left" w:pos="615"/>
        </w:tabs>
        <w:spacing w:line="300" w:lineRule="auto"/>
        <w:jc w:val="center"/>
        <w:rPr>
          <w:highlight w:val="none"/>
        </w:rPr>
      </w:pPr>
    </w:p>
    <w:p>
      <w:pPr>
        <w:spacing w:before="156" w:beforeLines="50" w:line="300" w:lineRule="auto"/>
        <w:ind w:firstLine="3935" w:firstLineChars="1400"/>
        <w:rPr>
          <w:b/>
          <w:bCs/>
          <w:sz w:val="28"/>
          <w:szCs w:val="28"/>
          <w:highlight w:val="none"/>
        </w:rPr>
      </w:pPr>
      <w:r>
        <w:rPr>
          <w:b/>
          <w:bCs/>
          <w:sz w:val="28"/>
          <w:szCs w:val="28"/>
          <w:highlight w:val="none"/>
        </w:rPr>
        <w:t>20</w:t>
      </w:r>
      <w:r>
        <w:rPr>
          <w:rFonts w:hint="eastAsia"/>
          <w:b/>
          <w:bCs/>
          <w:sz w:val="28"/>
          <w:szCs w:val="28"/>
          <w:highlight w:val="none"/>
        </w:rPr>
        <w:t>2</w:t>
      </w:r>
      <w:r>
        <w:rPr>
          <w:rFonts w:hint="eastAsia"/>
          <w:b/>
          <w:bCs/>
          <w:sz w:val="28"/>
          <w:szCs w:val="28"/>
          <w:highlight w:val="none"/>
          <w:lang w:val="en-US" w:eastAsia="zh-CN"/>
        </w:rPr>
        <w:t>4</w:t>
      </w:r>
      <w:r>
        <w:rPr>
          <w:rFonts w:hint="eastAsia"/>
          <w:b/>
          <w:bCs/>
          <w:sz w:val="28"/>
          <w:szCs w:val="28"/>
          <w:highlight w:val="none"/>
        </w:rPr>
        <w:t>年</w:t>
      </w:r>
      <w:r>
        <w:rPr>
          <w:rFonts w:hint="eastAsia"/>
          <w:b/>
          <w:bCs/>
          <w:sz w:val="28"/>
          <w:szCs w:val="28"/>
          <w:highlight w:val="none"/>
          <w:lang w:val="en-US" w:eastAsia="zh-CN"/>
        </w:rPr>
        <w:t>3</w:t>
      </w:r>
      <w:r>
        <w:rPr>
          <w:b/>
          <w:bCs/>
          <w:sz w:val="28"/>
          <w:szCs w:val="28"/>
          <w:highlight w:val="none"/>
        </w:rPr>
        <w:t>月</w:t>
      </w:r>
    </w:p>
    <w:p>
      <w:pPr>
        <w:pStyle w:val="2"/>
        <w:rPr>
          <w:b/>
          <w:bCs/>
          <w:sz w:val="28"/>
          <w:szCs w:val="28"/>
          <w:highlight w:val="none"/>
        </w:rPr>
      </w:pPr>
    </w:p>
    <w:p>
      <w:pPr>
        <w:rPr>
          <w:b/>
          <w:bCs/>
          <w:sz w:val="28"/>
          <w:szCs w:val="28"/>
          <w:highlight w:val="none"/>
        </w:rPr>
      </w:pPr>
    </w:p>
    <w:p>
      <w:pPr>
        <w:pStyle w:val="3"/>
        <w:tabs>
          <w:tab w:val="center" w:pos="4742"/>
        </w:tabs>
        <w:spacing w:before="312" w:after="312" w:line="300" w:lineRule="auto"/>
        <w:ind w:firstLine="3520" w:firstLineChars="800"/>
        <w:jc w:val="both"/>
        <w:rPr>
          <w:rFonts w:hint="eastAsia" w:ascii="Times New Roman" w:hAnsi="Times New Roman" w:eastAsia="黑体" w:cs="Times New Roman"/>
          <w:b w:val="0"/>
          <w:bCs w:val="0"/>
          <w14:ligatures w14:val="none"/>
        </w:rPr>
        <w:sectPr>
          <w:headerReference r:id="rId4" w:type="first"/>
          <w:headerReference r:id="rId3" w:type="default"/>
          <w:pgSz w:w="11906" w:h="16838"/>
          <w:pgMar w:top="1440" w:right="1800" w:bottom="1440" w:left="1800" w:header="851" w:footer="992" w:gutter="0"/>
          <w:cols w:space="425" w:num="1"/>
          <w:titlePg/>
          <w:docGrid w:type="lines" w:linePitch="312" w:charSpace="0"/>
        </w:sectPr>
      </w:pPr>
      <w:bookmarkStart w:id="0" w:name="_Toc616255774"/>
    </w:p>
    <w:p>
      <w:pPr>
        <w:pStyle w:val="3"/>
        <w:tabs>
          <w:tab w:val="center" w:pos="4742"/>
        </w:tabs>
        <w:spacing w:before="312" w:after="312" w:line="300" w:lineRule="auto"/>
        <w:ind w:firstLine="3520" w:firstLineChars="800"/>
        <w:jc w:val="both"/>
        <w:rPr>
          <w:rFonts w:hint="eastAsia" w:ascii="Times New Roman" w:hAnsi="Times New Roman" w:eastAsia="黑体" w:cs="Times New Roman"/>
          <w:b w:val="0"/>
          <w:bCs w:val="0"/>
          <w14:ligatures w14:val="none"/>
        </w:rPr>
      </w:pPr>
      <w:r>
        <w:rPr>
          <w:rFonts w:hint="eastAsia" w:ascii="Times New Roman" w:hAnsi="Times New Roman" w:eastAsia="黑体" w:cs="Times New Roman"/>
          <w:b w:val="0"/>
          <w:bCs w:val="0"/>
          <w14:ligatures w14:val="none"/>
        </w:rPr>
        <w:t>说明</w:t>
      </w:r>
      <w:bookmarkEnd w:id="0"/>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受鄂州市临空经济区财政金融局（以下简称财金局）委托，湖北众信会计师事务有限公司对</w:t>
      </w:r>
      <w:r>
        <w:rPr>
          <w:rFonts w:hint="eastAsia" w:ascii="仿宋_GB2312" w:hAnsi="宋体" w:eastAsia="仿宋_GB2312"/>
          <w:sz w:val="28"/>
          <w:szCs w:val="28"/>
          <w:highlight w:val="none"/>
          <w:lang w:val="en-US" w:eastAsia="zh-CN"/>
        </w:rPr>
        <w:t>保团村红道驿站</w:t>
      </w:r>
      <w:r>
        <w:rPr>
          <w:rFonts w:hint="eastAsia" w:ascii="仿宋_GB2312" w:hAnsi="宋体" w:eastAsia="仿宋_GB2312"/>
          <w:sz w:val="28"/>
          <w:szCs w:val="28"/>
          <w:highlight w:val="none"/>
        </w:rPr>
        <w:t>项目财政衔接资金使用情况进行了绩效评价。通过此次评价，全面了解</w:t>
      </w:r>
      <w:r>
        <w:rPr>
          <w:rFonts w:hint="eastAsia" w:ascii="仿宋_GB2312" w:hAnsi="宋体" w:eastAsia="仿宋_GB2312"/>
          <w:sz w:val="28"/>
          <w:szCs w:val="28"/>
          <w:highlight w:val="none"/>
          <w:lang w:val="en-US" w:eastAsia="zh-CN"/>
        </w:rPr>
        <w:t>保团村红道驿站</w:t>
      </w:r>
      <w:r>
        <w:rPr>
          <w:rFonts w:hint="eastAsia" w:ascii="仿宋_GB2312" w:hAnsi="宋体" w:eastAsia="仿宋_GB2312"/>
          <w:sz w:val="28"/>
          <w:szCs w:val="28"/>
          <w:highlight w:val="none"/>
        </w:rPr>
        <w:t>项目财政衔接资金拨付、使用情况以及取得的综合绩效，同时通过对项目资金绩效评价，总结经验、发现问题、提出改进建议，保证</w:t>
      </w:r>
      <w:r>
        <w:rPr>
          <w:rFonts w:hint="eastAsia" w:ascii="仿宋_GB2312" w:hAnsi="宋体" w:eastAsia="仿宋_GB2312"/>
          <w:sz w:val="28"/>
          <w:szCs w:val="28"/>
          <w:highlight w:val="none"/>
          <w:lang w:val="en-US" w:eastAsia="zh-CN"/>
        </w:rPr>
        <w:t>保团村红道驿站</w:t>
      </w:r>
      <w:r>
        <w:rPr>
          <w:rFonts w:hint="eastAsia" w:ascii="仿宋_GB2312" w:hAnsi="宋体" w:eastAsia="仿宋_GB2312"/>
          <w:sz w:val="28"/>
          <w:szCs w:val="28"/>
          <w:highlight w:val="none"/>
        </w:rPr>
        <w:t>项目财政衔接资金使用管理的规范性、安全性和有效性。</w:t>
      </w:r>
    </w:p>
    <w:p>
      <w:pPr>
        <w:spacing w:line="300" w:lineRule="auto"/>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本次评价依照财政部《项目支出绩效评价管理办法》（财预[2020]10号文件）、湖北省财政厅关于印发《全面实施预算绩效管理系列制度的通知》（鄂财绩发[2020]3号文件）、临空经济区党工委农村工作领导小组办公室关于印发《2023年度巩固拓展脱贫攻坚成果同乡村振兴有效衔接项目库的批复的通知》(临空农组办发[2023]1号)、中共中央和国务院《关于实现巩固拓展脱贫攻坚成果同乡村振兴有效衔接的意见》、财政部《关于印发中央财政衔接推进乡村振兴补助资金管理办法的通知》（财农〔2021〕19号）、《湖北省乡村振兴促进条例》、《湖北省财政衔接推进乡村振兴补助资金管理办法》（鄂财农发〔2021〕25号）</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lang w:val="en-US" w:eastAsia="zh-CN"/>
        </w:rPr>
        <w:t>湖北省衔接资金项目管理“一本通”》</w:t>
      </w:r>
      <w:r>
        <w:rPr>
          <w:rFonts w:hint="eastAsia" w:ascii="仿宋_GB2312" w:hAnsi="宋体" w:eastAsia="仿宋_GB2312"/>
          <w:sz w:val="28"/>
          <w:szCs w:val="28"/>
          <w:highlight w:val="none"/>
        </w:rPr>
        <w:t>等文件和政策的规定和要求，按时完成了“</w:t>
      </w:r>
      <w:r>
        <w:rPr>
          <w:rFonts w:hint="eastAsia" w:ascii="仿宋_GB2312" w:hAnsi="宋体" w:eastAsia="仿宋_GB2312"/>
          <w:sz w:val="28"/>
          <w:szCs w:val="28"/>
          <w:highlight w:val="none"/>
          <w:lang w:val="en-US" w:eastAsia="zh-CN"/>
        </w:rPr>
        <w:t>保团村红道驿站</w:t>
      </w:r>
      <w:r>
        <w:rPr>
          <w:rFonts w:hint="eastAsia" w:ascii="仿宋_GB2312" w:hAnsi="宋体" w:eastAsia="仿宋_GB2312"/>
          <w:sz w:val="28"/>
          <w:szCs w:val="28"/>
          <w:highlight w:val="none"/>
        </w:rPr>
        <w:t>项目”绩效评价工作，并形成本绩效评价报告。</w:t>
      </w:r>
    </w:p>
    <w:p>
      <w:pPr>
        <w:pStyle w:val="2"/>
        <w:outlineLvl w:val="9"/>
        <w:rPr>
          <w:rFonts w:hint="eastAsia" w:ascii="仿宋_GB2312" w:hAnsi="宋体" w:eastAsia="仿宋_GB2312"/>
          <w:sz w:val="28"/>
          <w:szCs w:val="28"/>
          <w:highlight w:val="none"/>
        </w:rPr>
      </w:pPr>
    </w:p>
    <w:p>
      <w:pPr>
        <w:rPr>
          <w:rFonts w:hint="eastAsia" w:ascii="仿宋_GB2312" w:hAnsi="宋体" w:eastAsia="仿宋_GB2312"/>
          <w:sz w:val="28"/>
          <w:szCs w:val="28"/>
          <w:highlight w:val="none"/>
        </w:rPr>
      </w:pPr>
    </w:p>
    <w:p>
      <w:pPr>
        <w:pStyle w:val="3"/>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宋体" w:hAnsi="宋体" w:eastAsia="宋体" w:cs="宋体"/>
          <w:sz w:val="36"/>
          <w:szCs w:val="36"/>
        </w:rPr>
      </w:pPr>
      <w:bookmarkStart w:id="1" w:name="_Toc97164137"/>
      <w:r>
        <w:rPr>
          <w:rFonts w:hint="eastAsia" w:ascii="宋体" w:hAnsi="宋体" w:eastAsia="宋体" w:cs="宋体"/>
          <w:sz w:val="36"/>
          <w:szCs w:val="36"/>
        </w:rPr>
        <w:t>报告摘要</w:t>
      </w:r>
      <w:bookmarkEnd w:id="1"/>
    </w:p>
    <w:p>
      <w:pPr>
        <w:spacing w:line="300" w:lineRule="auto"/>
        <w:ind w:firstLine="560" w:firstLineChars="200"/>
        <w:rPr>
          <w:rFonts w:hint="eastAsia" w:ascii="仿宋_GB2312" w:hAnsi="宋体" w:eastAsia="仿宋_GB2312"/>
          <w:sz w:val="28"/>
          <w:szCs w:val="28"/>
          <w:highlight w:val="none"/>
        </w:rPr>
      </w:pPr>
    </w:p>
    <w:p>
      <w:pPr>
        <w:widowControl/>
        <w:spacing w:line="300" w:lineRule="auto"/>
        <w:ind w:firstLine="551" w:firstLineChars="196"/>
        <w:jc w:val="left"/>
        <w:outlineLvl w:val="9"/>
        <w:rPr>
          <w:rFonts w:hint="eastAsia" w:ascii="宋体" w:hAnsi="宋体" w:cs="宋体"/>
          <w:b/>
          <w:bCs/>
          <w:kern w:val="0"/>
          <w:sz w:val="28"/>
          <w:szCs w:val="28"/>
          <w:highlight w:val="none"/>
        </w:rPr>
      </w:pPr>
      <w:r>
        <w:rPr>
          <w:rFonts w:hint="eastAsia" w:ascii="宋体" w:hAnsi="宋体" w:cs="宋体"/>
          <w:b/>
          <w:bCs/>
          <w:kern w:val="0"/>
          <w:sz w:val="28"/>
          <w:szCs w:val="28"/>
          <w:highlight w:val="none"/>
        </w:rPr>
        <w:t>一、项目基本情况</w:t>
      </w:r>
    </w:p>
    <w:p>
      <w:pPr>
        <w:widowControl/>
        <w:spacing w:line="300" w:lineRule="auto"/>
        <w:ind w:firstLine="551" w:firstLineChars="196"/>
        <w:jc w:val="left"/>
        <w:outlineLvl w:val="9"/>
        <w:rPr>
          <w:rFonts w:ascii="宋体" w:hAnsi="宋体" w:cs="宋体"/>
          <w:b/>
          <w:bCs/>
          <w:kern w:val="0"/>
          <w:sz w:val="28"/>
          <w:szCs w:val="28"/>
          <w:highlight w:val="none"/>
        </w:rPr>
      </w:pPr>
      <w:r>
        <w:rPr>
          <w:rFonts w:hint="eastAsia" w:ascii="宋体" w:hAnsi="宋体" w:cs="宋体"/>
          <w:b/>
          <w:bCs/>
          <w:kern w:val="0"/>
          <w:sz w:val="28"/>
          <w:szCs w:val="28"/>
          <w:highlight w:val="none"/>
        </w:rPr>
        <w:t>（一）项目立项及批复情况</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2020年全国脱贫攻坚任务完成后，党中央、国务院及时印发了《关于实现巩固拓展脱贫攻坚成果同乡村振兴有效衔接的意见》，要求脱贫攻坚目标任务完成后，设立5年过渡期。从解决建档立卡贫困人口“两不愁三保障”为重点转向实现乡村产业兴旺、生态宜居、乡风文明、治理有效、生活富裕，从集中资源支持脱贫攻坚转向巩固拓展脱贫攻坚成果和全面推进乡村振兴。到2025年，脱贫攻坚成果巩固拓展，乡村振兴全面推进，脱贫地区经济活力和发展后劲明显增强，乡村产业质量效益和竞争力进一步提高，农村基础设施和基本公共服务水平进一步提升，生态环境持续改善，美丽宜居乡村建设扎实推进，乡风文明建设取得显著进展，农村基层组织建设不断加强，农村低收入人口分类帮扶长效机制逐步完善，脱贫地区农民收入增速高于全国农民平均水平。</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过渡期内在保持财政支持政策总体稳定的前提下，根据巩固拓展脱贫攻坚成果同乡村振兴有效衔接的需要和财力状况，合理安排财政投入规模，优化支出结构，调整支持重点。保留并调整优化原财政专项扶贫资金，聚焦支持脱贫地区巩固拓展脱贫攻坚成果和乡村振兴，适当向国家乡村振兴重点帮扶县倾斜，并逐步提高用于产业发展的比例。</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临空经济开发区根据《关于实现巩固拓展脱贫攻坚成果同乡村振兴有效衔接的意见》精神，采取“两上两下”（项目村向镇上报项目纳入镇级项目库，镇再向区申报项目纳入区级项目库；区乡村振兴局经过一定程序审定后向各镇批复，各镇再向村级批复）的方式，遴选并批复202</w:t>
      </w:r>
      <w:r>
        <w:rPr>
          <w:rFonts w:ascii="仿宋_GB2312" w:hAnsi="宋体" w:eastAsia="仿宋_GB2312"/>
          <w:sz w:val="28"/>
          <w:szCs w:val="28"/>
          <w:highlight w:val="none"/>
        </w:rPr>
        <w:t>3</w:t>
      </w:r>
      <w:r>
        <w:rPr>
          <w:rFonts w:hint="eastAsia" w:ascii="仿宋_GB2312" w:hAnsi="宋体" w:eastAsia="仿宋_GB2312"/>
          <w:sz w:val="28"/>
          <w:szCs w:val="28"/>
          <w:highlight w:val="none"/>
        </w:rPr>
        <w:t>年度乡村振兴项目。</w:t>
      </w:r>
    </w:p>
    <w:p>
      <w:pPr>
        <w:spacing w:line="30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为深入贯彻落实党的二十大精神及乡村振兴战略，按照“产业兴旺、生态宜居”总要求，根据上级统一要求部署，2</w:t>
      </w:r>
      <w:r>
        <w:rPr>
          <w:rFonts w:ascii="仿宋_GB2312" w:hAnsi="宋体" w:eastAsia="仿宋_GB2312"/>
          <w:sz w:val="28"/>
          <w:szCs w:val="28"/>
          <w:highlight w:val="none"/>
        </w:rPr>
        <w:t>023</w:t>
      </w:r>
      <w:r>
        <w:rPr>
          <w:rFonts w:hint="eastAsia" w:ascii="仿宋_GB2312" w:hAnsi="宋体" w:eastAsia="仿宋_GB2312"/>
          <w:sz w:val="28"/>
          <w:szCs w:val="28"/>
          <w:highlight w:val="none"/>
        </w:rPr>
        <w:t>年</w:t>
      </w:r>
      <w:r>
        <w:rPr>
          <w:rFonts w:hint="eastAsia" w:ascii="仿宋_GB2312" w:hAnsi="宋体" w:eastAsia="仿宋_GB2312"/>
          <w:sz w:val="28"/>
          <w:szCs w:val="28"/>
          <w:highlight w:val="none"/>
          <w:lang w:val="en-US" w:eastAsia="zh-CN"/>
        </w:rPr>
        <w:t>保团村</w:t>
      </w:r>
      <w:r>
        <w:rPr>
          <w:rFonts w:hint="eastAsia" w:ascii="仿宋_GB2312" w:hAnsi="宋体" w:eastAsia="仿宋_GB2312"/>
          <w:sz w:val="28"/>
          <w:szCs w:val="28"/>
          <w:highlight w:val="none"/>
        </w:rPr>
        <w:t>结合实际情况和农村生产发展需求，拟申报巩固拓展脱贫攻坚成果同乡村振兴项目，为巩固拓展脱贫攻坚成果，加快乡村振兴建设步伐</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lang w:val="en-US" w:eastAsia="zh-CN"/>
        </w:rPr>
        <w:t>保团村</w:t>
      </w:r>
      <w:r>
        <w:rPr>
          <w:rFonts w:hint="eastAsia" w:ascii="仿宋_GB2312" w:hAnsi="宋体" w:eastAsia="仿宋_GB2312"/>
          <w:sz w:val="28"/>
          <w:szCs w:val="28"/>
          <w:highlight w:val="none"/>
        </w:rPr>
        <w:t>紧紧围绕临空区党工委、管委会提出的“十里红道、山水临境”</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推进思路，焦聚产业、人才、文化、生态、组织“五大振新”，大力实施乡村振兴工作</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经村两委、驻村工作队</w:t>
      </w:r>
      <w:r>
        <w:rPr>
          <w:rFonts w:hint="eastAsia" w:ascii="仿宋_GB2312" w:hAnsi="宋体" w:eastAsia="仿宋_GB2312"/>
          <w:sz w:val="28"/>
          <w:szCs w:val="28"/>
          <w:highlight w:val="none"/>
          <w:lang w:eastAsia="zh-CN"/>
        </w:rPr>
        <w:t>、</w:t>
      </w:r>
      <w:r>
        <w:rPr>
          <w:rFonts w:hint="eastAsia" w:ascii="仿宋_GB2312" w:hAnsi="宋体" w:eastAsia="仿宋_GB2312"/>
          <w:sz w:val="28"/>
          <w:szCs w:val="28"/>
          <w:highlight w:val="none"/>
        </w:rPr>
        <w:t>党员村民代表大会讨论决定配套完善“十里红道”基础设施建设，新建一个红道驿站项目，推进文旅融合。</w:t>
      </w:r>
      <w:r>
        <w:rPr>
          <w:rFonts w:hint="eastAsia" w:ascii="仿宋_GB2312" w:hAnsi="宋体" w:eastAsia="仿宋_GB2312"/>
          <w:sz w:val="28"/>
          <w:szCs w:val="28"/>
          <w:highlight w:val="none"/>
          <w:lang w:val="en-US" w:eastAsia="zh-CN"/>
        </w:rPr>
        <w:t>保团村</w:t>
      </w:r>
      <w:r>
        <w:rPr>
          <w:rFonts w:hint="eastAsia" w:ascii="仿宋_GB2312" w:hAnsi="宋体" w:eastAsia="仿宋_GB2312"/>
          <w:sz w:val="28"/>
          <w:szCs w:val="28"/>
          <w:highlight w:val="none"/>
        </w:rPr>
        <w:t>向镇申报了202</w:t>
      </w:r>
      <w:r>
        <w:rPr>
          <w:rFonts w:ascii="仿宋_GB2312" w:hAnsi="宋体" w:eastAsia="仿宋_GB2312"/>
          <w:sz w:val="28"/>
          <w:szCs w:val="28"/>
          <w:highlight w:val="none"/>
        </w:rPr>
        <w:t>3</w:t>
      </w:r>
      <w:r>
        <w:rPr>
          <w:rFonts w:hint="eastAsia" w:ascii="仿宋_GB2312" w:hAnsi="宋体" w:eastAsia="仿宋_GB2312"/>
          <w:sz w:val="28"/>
          <w:szCs w:val="28"/>
          <w:highlight w:val="none"/>
        </w:rPr>
        <w:t>年度乡村振兴项目——</w:t>
      </w:r>
      <w:r>
        <w:rPr>
          <w:rFonts w:hint="eastAsia" w:ascii="仿宋_GB2312" w:hAnsi="宋体" w:eastAsia="仿宋_GB2312"/>
          <w:sz w:val="28"/>
          <w:szCs w:val="28"/>
          <w:highlight w:val="none"/>
          <w:lang w:val="en-US" w:eastAsia="zh-CN"/>
        </w:rPr>
        <w:t>红道驿站</w:t>
      </w:r>
      <w:r>
        <w:rPr>
          <w:rFonts w:hint="eastAsia" w:ascii="仿宋_GB2312" w:hAnsi="宋体" w:eastAsia="仿宋_GB2312"/>
          <w:sz w:val="28"/>
          <w:szCs w:val="28"/>
          <w:highlight w:val="none"/>
        </w:rPr>
        <w:t>项目。</w:t>
      </w:r>
    </w:p>
    <w:p>
      <w:pPr>
        <w:spacing w:line="300" w:lineRule="auto"/>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区乡村振兴局向各镇下发了《关于202</w:t>
      </w:r>
      <w:r>
        <w:rPr>
          <w:rFonts w:ascii="仿宋_GB2312" w:hAnsi="宋体" w:eastAsia="仿宋_GB2312"/>
          <w:sz w:val="28"/>
          <w:szCs w:val="28"/>
          <w:highlight w:val="none"/>
        </w:rPr>
        <w:t>3</w:t>
      </w:r>
      <w:r>
        <w:rPr>
          <w:rFonts w:hint="eastAsia" w:ascii="仿宋_GB2312" w:hAnsi="宋体" w:eastAsia="仿宋_GB2312"/>
          <w:sz w:val="28"/>
          <w:szCs w:val="28"/>
          <w:highlight w:val="none"/>
        </w:rPr>
        <w:t>年度申报实施乡村振兴项目库的批复》，批复了</w:t>
      </w:r>
      <w:r>
        <w:rPr>
          <w:rFonts w:hint="eastAsia" w:ascii="仿宋_GB2312" w:hAnsi="宋体" w:eastAsia="仿宋_GB2312"/>
          <w:sz w:val="28"/>
          <w:szCs w:val="28"/>
          <w:highlight w:val="none"/>
          <w:lang w:val="en-US" w:eastAsia="zh-CN"/>
        </w:rPr>
        <w:t>保团村的红道驿站</w:t>
      </w:r>
      <w:r>
        <w:rPr>
          <w:rFonts w:hint="eastAsia" w:ascii="仿宋_GB2312" w:hAnsi="宋体" w:eastAsia="仿宋_GB2312"/>
          <w:sz w:val="28"/>
          <w:szCs w:val="28"/>
          <w:highlight w:val="none"/>
        </w:rPr>
        <w:t>项目，整合资金安排</w:t>
      </w:r>
      <w:r>
        <w:rPr>
          <w:rFonts w:hint="eastAsia" w:ascii="仿宋_GB2312" w:hAnsi="宋体" w:eastAsia="仿宋_GB2312"/>
          <w:sz w:val="28"/>
          <w:szCs w:val="28"/>
          <w:highlight w:val="none"/>
          <w:lang w:val="en-US" w:eastAsia="zh-CN"/>
        </w:rPr>
        <w:t>25</w:t>
      </w:r>
      <w:r>
        <w:rPr>
          <w:rFonts w:hint="eastAsia" w:ascii="仿宋_GB2312" w:hAnsi="宋体" w:eastAsia="仿宋_GB2312"/>
          <w:sz w:val="28"/>
          <w:szCs w:val="28"/>
          <w:highlight w:val="none"/>
        </w:rPr>
        <w:t>万元，全部是财政衔接推进乡村振兴补助资金。</w:t>
      </w:r>
    </w:p>
    <w:p>
      <w:pPr>
        <w:spacing w:line="300" w:lineRule="auto"/>
        <w:ind w:firstLine="540" w:firstLineChars="192"/>
        <w:outlineLvl w:val="9"/>
        <w:rPr>
          <w:rFonts w:ascii="ˎ̥" w:hAnsi="ˎ̥"/>
          <w:b/>
          <w:color w:val="000000"/>
          <w:sz w:val="28"/>
          <w:szCs w:val="28"/>
          <w:highlight w:val="none"/>
        </w:rPr>
      </w:pPr>
      <w:r>
        <w:rPr>
          <w:rFonts w:hint="eastAsia"/>
          <w:b/>
          <w:bCs/>
          <w:sz w:val="28"/>
          <w:szCs w:val="28"/>
          <w:highlight w:val="none"/>
        </w:rPr>
        <w:t>（二）</w:t>
      </w:r>
      <w:r>
        <w:rPr>
          <w:rFonts w:hint="eastAsia" w:ascii="ˎ̥" w:hAnsi="ˎ̥"/>
          <w:b/>
          <w:color w:val="000000"/>
          <w:sz w:val="28"/>
          <w:szCs w:val="28"/>
          <w:highlight w:val="none"/>
        </w:rPr>
        <w:t>项目实施单位情况</w:t>
      </w:r>
    </w:p>
    <w:p>
      <w:pPr>
        <w:spacing w:line="300" w:lineRule="auto"/>
        <w:ind w:firstLine="560" w:firstLineChars="200"/>
        <w:rPr>
          <w:rFonts w:hint="eastAsia" w:ascii="仿宋_GB2312" w:eastAsia="仿宋_GB2312"/>
          <w:sz w:val="28"/>
          <w:szCs w:val="28"/>
          <w:highlight w:val="none"/>
        </w:rPr>
      </w:pPr>
      <w:r>
        <w:rPr>
          <w:rFonts w:hint="eastAsia" w:ascii="仿宋_GB2312" w:hAnsi="宋体" w:eastAsia="仿宋_GB2312" w:cstheme="minorBidi"/>
          <w:sz w:val="28"/>
          <w:szCs w:val="28"/>
          <w:highlight w:val="none"/>
        </w:rPr>
        <w:t>沙窝乡</w:t>
      </w:r>
      <w:r>
        <w:rPr>
          <w:rFonts w:hint="eastAsia" w:ascii="仿宋_GB2312" w:hAnsi="宋体" w:eastAsia="仿宋_GB2312" w:cstheme="minorBidi"/>
          <w:sz w:val="28"/>
          <w:szCs w:val="28"/>
          <w:highlight w:val="none"/>
          <w:lang w:val="en-US" w:eastAsia="zh-CN"/>
        </w:rPr>
        <w:t>保团村</w:t>
      </w:r>
      <w:r>
        <w:rPr>
          <w:rFonts w:hint="eastAsia" w:ascii="仿宋_GB2312" w:eastAsia="仿宋_GB2312"/>
          <w:sz w:val="28"/>
          <w:szCs w:val="28"/>
          <w:highlight w:val="none"/>
        </w:rPr>
        <w:t>民委员会（以下简称</w:t>
      </w:r>
      <w:r>
        <w:rPr>
          <w:rFonts w:hint="eastAsia" w:ascii="仿宋_GB2312" w:eastAsia="仿宋_GB2312"/>
          <w:sz w:val="28"/>
          <w:szCs w:val="28"/>
          <w:highlight w:val="none"/>
          <w:lang w:val="en-US" w:eastAsia="zh-CN"/>
        </w:rPr>
        <w:t>保团</w:t>
      </w:r>
      <w:r>
        <w:rPr>
          <w:rFonts w:hint="eastAsia" w:ascii="仿宋_GB2312" w:eastAsia="仿宋_GB2312"/>
          <w:sz w:val="28"/>
          <w:szCs w:val="28"/>
          <w:highlight w:val="none"/>
        </w:rPr>
        <w:t>村），法定代表人：李宙林。统一社会信用代码：54420704ME1808651R。</w:t>
      </w:r>
    </w:p>
    <w:p>
      <w:pPr>
        <w:ind w:firstLine="560" w:firstLineChars="200"/>
        <w:rPr>
          <w:rFonts w:hint="eastAsia" w:ascii="仿宋_GB2312" w:hAnsi="Times New Roman" w:eastAsia="仿宋_GB2312" w:cs="Times New Roman"/>
          <w:b w:val="0"/>
          <w:bCs w:val="0"/>
          <w:kern w:val="2"/>
          <w:sz w:val="28"/>
          <w:szCs w:val="28"/>
          <w:highlight w:val="none"/>
          <w:lang w:val="en-US" w:eastAsia="zh-CN" w:bidi="ar-SA"/>
        </w:rPr>
      </w:pPr>
      <w:r>
        <w:rPr>
          <w:rFonts w:hint="eastAsia" w:ascii="仿宋_GB2312" w:hAnsi="Times New Roman" w:eastAsia="仿宋_GB2312" w:cs="Times New Roman"/>
          <w:b w:val="0"/>
          <w:bCs w:val="0"/>
          <w:kern w:val="2"/>
          <w:sz w:val="28"/>
          <w:szCs w:val="28"/>
          <w:highlight w:val="none"/>
          <w:lang w:val="en-US" w:eastAsia="zh-CN" w:bidi="ar-SA"/>
        </w:rPr>
        <w:t>保团村位于鄂州市东南部低山丘陵地区，总面积6.07平方公里，有13个村民小组，18个自然湾，2600余人。本村建档立卡脱贫户70户，脱贫人口154人</w:t>
      </w:r>
      <w:r>
        <w:rPr>
          <w:rFonts w:hint="eastAsia" w:ascii="仿宋_GB2312" w:eastAsia="仿宋_GB2312" w:cs="Times New Roman"/>
          <w:b w:val="0"/>
          <w:bCs w:val="0"/>
          <w:kern w:val="2"/>
          <w:sz w:val="28"/>
          <w:szCs w:val="28"/>
          <w:highlight w:val="none"/>
          <w:lang w:val="en-US" w:eastAsia="zh-CN" w:bidi="ar-SA"/>
        </w:rPr>
        <w:t>；</w:t>
      </w:r>
      <w:r>
        <w:rPr>
          <w:rFonts w:hint="eastAsia" w:ascii="仿宋_GB2312" w:hAnsi="Times New Roman" w:eastAsia="仿宋_GB2312" w:cs="Times New Roman"/>
          <w:b w:val="0"/>
          <w:bCs w:val="0"/>
          <w:kern w:val="2"/>
          <w:sz w:val="28"/>
          <w:szCs w:val="28"/>
          <w:highlight w:val="none"/>
          <w:lang w:val="en-US" w:eastAsia="zh-CN" w:bidi="ar-SA"/>
        </w:rPr>
        <w:t>监测户6户16人。</w:t>
      </w:r>
    </w:p>
    <w:p>
      <w:pPr>
        <w:spacing w:line="300" w:lineRule="auto"/>
        <w:ind w:firstLine="562" w:firstLineChars="200"/>
        <w:outlineLvl w:val="9"/>
        <w:rPr>
          <w:b/>
          <w:bCs/>
          <w:sz w:val="28"/>
          <w:szCs w:val="28"/>
          <w:highlight w:val="none"/>
        </w:rPr>
      </w:pPr>
      <w:r>
        <w:rPr>
          <w:rFonts w:hint="eastAsia"/>
          <w:b/>
          <w:bCs/>
          <w:sz w:val="28"/>
          <w:szCs w:val="28"/>
          <w:highlight w:val="none"/>
        </w:rPr>
        <w:t>（三）项目基本情况</w:t>
      </w:r>
    </w:p>
    <w:p>
      <w:pPr>
        <w:spacing w:line="300" w:lineRule="auto"/>
        <w:ind w:firstLine="537" w:firstLineChars="192"/>
        <w:rPr>
          <w:rFonts w:hint="eastAsia" w:ascii="仿宋_GB2312" w:eastAsia="仿宋_GB2312"/>
          <w:sz w:val="28"/>
          <w:szCs w:val="28"/>
          <w:highlight w:val="none"/>
        </w:rPr>
      </w:pPr>
      <w:r>
        <w:rPr>
          <w:rFonts w:hint="eastAsia" w:ascii="仿宋_GB2312" w:eastAsia="仿宋_GB2312" w:cs="Times New Roman"/>
          <w:b w:val="0"/>
          <w:bCs w:val="0"/>
          <w:kern w:val="2"/>
          <w:sz w:val="28"/>
          <w:szCs w:val="28"/>
          <w:highlight w:val="none"/>
          <w:lang w:val="en-US" w:eastAsia="zh-CN" w:bidi="ar-SA"/>
        </w:rPr>
        <w:t>保团</w:t>
      </w:r>
      <w:r>
        <w:rPr>
          <w:rFonts w:hint="eastAsia" w:ascii="仿宋_GB2312" w:hAnsi="Times New Roman" w:eastAsia="仿宋_GB2312" w:cs="Times New Roman"/>
          <w:b w:val="0"/>
          <w:bCs w:val="0"/>
          <w:kern w:val="2"/>
          <w:sz w:val="28"/>
          <w:szCs w:val="28"/>
          <w:highlight w:val="none"/>
          <w:lang w:val="en-US" w:eastAsia="zh-CN" w:bidi="ar-SA"/>
        </w:rPr>
        <w:t>村</w:t>
      </w:r>
      <w:r>
        <w:rPr>
          <w:rFonts w:hint="eastAsia" w:ascii="仿宋_GB2312" w:eastAsia="仿宋_GB2312"/>
          <w:sz w:val="28"/>
          <w:szCs w:val="28"/>
          <w:highlight w:val="none"/>
        </w:rPr>
        <w:t>认真贯彻落实市、区关于农村发展方面决策部署，</w:t>
      </w:r>
      <w:r>
        <w:rPr>
          <w:rFonts w:hint="eastAsia" w:ascii="仿宋_GB2312" w:eastAsia="仿宋_GB2312"/>
          <w:sz w:val="28"/>
          <w:szCs w:val="28"/>
          <w:highlight w:val="none"/>
          <w:lang w:val="en-US" w:eastAsia="zh-CN"/>
        </w:rPr>
        <w:t>巩固</w:t>
      </w:r>
      <w:r>
        <w:rPr>
          <w:rFonts w:hint="eastAsia" w:ascii="仿宋_GB2312" w:eastAsia="仿宋_GB2312"/>
          <w:sz w:val="28"/>
          <w:szCs w:val="28"/>
          <w:highlight w:val="none"/>
        </w:rPr>
        <w:t>提升</w:t>
      </w:r>
      <w:r>
        <w:rPr>
          <w:rFonts w:hint="eastAsia" w:ascii="仿宋_GB2312" w:eastAsia="仿宋_GB2312" w:cs="Times New Roman"/>
          <w:b w:val="0"/>
          <w:bCs w:val="0"/>
          <w:kern w:val="2"/>
          <w:sz w:val="28"/>
          <w:szCs w:val="28"/>
          <w:highlight w:val="none"/>
          <w:lang w:val="en-US" w:eastAsia="zh-CN" w:bidi="ar-SA"/>
        </w:rPr>
        <w:t>保团</w:t>
      </w:r>
      <w:r>
        <w:rPr>
          <w:rFonts w:hint="eastAsia" w:ascii="仿宋_GB2312" w:hAnsi="Times New Roman" w:eastAsia="仿宋_GB2312" w:cs="Times New Roman"/>
          <w:b w:val="0"/>
          <w:bCs w:val="0"/>
          <w:kern w:val="2"/>
          <w:sz w:val="28"/>
          <w:szCs w:val="28"/>
          <w:highlight w:val="none"/>
          <w:lang w:val="en-US" w:eastAsia="zh-CN" w:bidi="ar-SA"/>
        </w:rPr>
        <w:t>村</w:t>
      </w:r>
      <w:r>
        <w:rPr>
          <w:rFonts w:hint="eastAsia" w:ascii="仿宋_GB2312" w:eastAsia="仿宋_GB2312"/>
          <w:sz w:val="28"/>
          <w:szCs w:val="28"/>
          <w:highlight w:val="none"/>
        </w:rPr>
        <w:t>试点湾美好环境与幸福生活共同缔造成效。</w:t>
      </w:r>
      <w:r>
        <w:rPr>
          <w:rFonts w:hint="eastAsia" w:ascii="仿宋_GB2312" w:eastAsia="仿宋_GB2312"/>
          <w:sz w:val="28"/>
          <w:szCs w:val="28"/>
          <w:highlight w:val="none"/>
          <w:lang w:val="en-US" w:eastAsia="zh-CN"/>
        </w:rPr>
        <w:t>巩固拓展脱贫攻坚成果</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加强农村基础设施建设</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推进文旅融合</w:t>
      </w:r>
      <w:r>
        <w:rPr>
          <w:rFonts w:hint="eastAsia" w:ascii="仿宋_GB2312" w:eastAsia="仿宋_GB2312"/>
          <w:sz w:val="28"/>
          <w:szCs w:val="28"/>
          <w:highlight w:val="none"/>
        </w:rPr>
        <w:t>。</w:t>
      </w:r>
    </w:p>
    <w:p>
      <w:pPr>
        <w:spacing w:line="300" w:lineRule="auto"/>
        <w:ind w:firstLine="537" w:firstLineChars="192"/>
        <w:rPr>
          <w:rFonts w:hint="eastAsia" w:ascii="仿宋_GB2312" w:hAnsi="Times New Roman" w:eastAsia="仿宋_GB2312" w:cs="Times New Roman"/>
          <w:b w:val="0"/>
          <w:bCs w:val="0"/>
          <w:kern w:val="2"/>
          <w:sz w:val="28"/>
          <w:szCs w:val="28"/>
          <w:highlight w:val="none"/>
          <w:lang w:val="en-US" w:eastAsia="zh-CN" w:bidi="ar-SA"/>
        </w:rPr>
      </w:pPr>
      <w:r>
        <w:rPr>
          <w:rFonts w:hint="eastAsia" w:ascii="仿宋_GB2312" w:eastAsia="仿宋_GB2312" w:cs="Times New Roman"/>
          <w:b w:val="0"/>
          <w:bCs w:val="0"/>
          <w:kern w:val="2"/>
          <w:sz w:val="28"/>
          <w:szCs w:val="28"/>
          <w:highlight w:val="none"/>
          <w:lang w:val="en-US" w:eastAsia="zh-CN" w:bidi="ar-SA"/>
        </w:rPr>
        <w:t>保团</w:t>
      </w:r>
      <w:r>
        <w:rPr>
          <w:rFonts w:hint="eastAsia" w:ascii="仿宋_GB2312" w:hAnsi="Times New Roman" w:eastAsia="仿宋_GB2312" w:cs="Times New Roman"/>
          <w:b w:val="0"/>
          <w:bCs w:val="0"/>
          <w:kern w:val="2"/>
          <w:sz w:val="28"/>
          <w:szCs w:val="28"/>
          <w:highlight w:val="none"/>
          <w:lang w:val="en-US" w:eastAsia="zh-CN" w:bidi="ar-SA"/>
        </w:rPr>
        <w:t>村红道驿站项目的建设，打造了服务新就业群体的“红道驿站”</w:t>
      </w:r>
      <w:r>
        <w:rPr>
          <w:rFonts w:hint="eastAsia" w:ascii="仿宋_GB2312" w:eastAsia="仿宋_GB2312" w:cs="Times New Roman"/>
          <w:b w:val="0"/>
          <w:bCs w:val="0"/>
          <w:kern w:val="2"/>
          <w:sz w:val="28"/>
          <w:szCs w:val="28"/>
          <w:highlight w:val="none"/>
          <w:lang w:val="en-US" w:eastAsia="zh-CN" w:bidi="ar-SA"/>
        </w:rPr>
        <w:t>，</w:t>
      </w:r>
      <w:r>
        <w:rPr>
          <w:rFonts w:hint="eastAsia" w:ascii="仿宋_GB2312" w:hAnsi="Times New Roman" w:eastAsia="仿宋_GB2312" w:cs="Times New Roman"/>
          <w:b w:val="0"/>
          <w:bCs w:val="0"/>
          <w:kern w:val="2"/>
          <w:sz w:val="28"/>
          <w:szCs w:val="28"/>
          <w:highlight w:val="none"/>
          <w:lang w:val="en-US" w:eastAsia="zh-CN" w:bidi="ar-SA"/>
        </w:rPr>
        <w:t>为村民提供了一个暖心场所，增强了村民的归属感，以实际行动优化营商环境，让辖区村民幸福生活水平更高、成色更足、内涵更丰富。为发展乡村旅游，对当地旅游经济的发展起到了积极的促进作用。</w:t>
      </w:r>
    </w:p>
    <w:p>
      <w:pPr>
        <w:spacing w:line="300" w:lineRule="auto"/>
        <w:ind w:firstLine="562" w:firstLineChars="200"/>
        <w:outlineLvl w:val="9"/>
        <w:rPr>
          <w:b/>
          <w:bCs/>
          <w:sz w:val="28"/>
          <w:szCs w:val="28"/>
          <w:highlight w:val="none"/>
        </w:rPr>
      </w:pPr>
      <w:r>
        <w:rPr>
          <w:rFonts w:hint="eastAsia"/>
          <w:b/>
          <w:bCs/>
          <w:sz w:val="28"/>
          <w:szCs w:val="28"/>
          <w:highlight w:val="none"/>
        </w:rPr>
        <w:t>（四）项目绩效目标</w:t>
      </w:r>
    </w:p>
    <w:p>
      <w:pPr>
        <w:numPr>
          <w:ilvl w:val="0"/>
          <w:numId w:val="0"/>
        </w:numPr>
        <w:spacing w:line="300" w:lineRule="auto"/>
        <w:ind w:firstLine="560" w:firstLineChars="200"/>
        <w:rPr>
          <w:rFonts w:hint="eastAsia" w:ascii="仿宋_GB2312" w:eastAsia="仿宋_GB2312"/>
          <w:sz w:val="28"/>
          <w:szCs w:val="28"/>
          <w:highlight w:val="none"/>
          <w:lang w:val="en-US" w:eastAsia="zh-CN"/>
        </w:rPr>
      </w:pPr>
      <w:r>
        <w:rPr>
          <w:rFonts w:hint="eastAsia" w:ascii="仿宋_GB2312" w:eastAsia="仿宋_GB2312" w:cs="Times New Roman"/>
          <w:kern w:val="2"/>
          <w:sz w:val="28"/>
          <w:szCs w:val="28"/>
          <w:highlight w:val="none"/>
          <w:lang w:val="en-US" w:eastAsia="zh-CN" w:bidi="ar-SA"/>
        </w:rPr>
        <w:t>1、</w:t>
      </w:r>
      <w:r>
        <w:rPr>
          <w:rFonts w:hint="eastAsia" w:ascii="仿宋_GB2312" w:eastAsia="仿宋_GB2312"/>
          <w:sz w:val="28"/>
          <w:szCs w:val="28"/>
          <w:highlight w:val="none"/>
        </w:rPr>
        <w:t>数量指标：</w:t>
      </w:r>
      <w:r>
        <w:rPr>
          <w:rFonts w:hint="eastAsia" w:ascii="仿宋_GB2312" w:eastAsia="仿宋_GB2312"/>
          <w:sz w:val="28"/>
          <w:szCs w:val="28"/>
          <w:highlight w:val="none"/>
          <w:lang w:val="en-US" w:eastAsia="zh-CN"/>
        </w:rPr>
        <w:t>一是建场地面积≥30平方米；二是新建房间≥2间；三是门头≥1个；四是新建公厕≥1个；</w:t>
      </w:r>
    </w:p>
    <w:p>
      <w:pPr>
        <w:numPr>
          <w:ilvl w:val="0"/>
          <w:numId w:val="0"/>
        </w:numPr>
        <w:spacing w:line="300" w:lineRule="auto"/>
        <w:ind w:left="0" w:leftChars="0"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质量指标：</w:t>
      </w:r>
      <w:r>
        <w:rPr>
          <w:rFonts w:hint="eastAsia" w:ascii="仿宋_GB2312" w:eastAsia="仿宋_GB2312"/>
          <w:sz w:val="28"/>
          <w:szCs w:val="28"/>
          <w:highlight w:val="none"/>
          <w:lang w:val="en-US" w:eastAsia="zh-CN"/>
        </w:rPr>
        <w:t>一是设备等质量合格率100%；二是项目场地验收合格率100%。</w:t>
      </w:r>
    </w:p>
    <w:p>
      <w:pPr>
        <w:spacing w:line="300" w:lineRule="auto"/>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时效指标：项目</w:t>
      </w:r>
      <w:r>
        <w:rPr>
          <w:rFonts w:ascii="仿宋_GB2312" w:eastAsia="仿宋_GB2312"/>
          <w:sz w:val="28"/>
          <w:szCs w:val="28"/>
          <w:highlight w:val="none"/>
        </w:rPr>
        <w:t>完成及时率</w:t>
      </w:r>
      <w:r>
        <w:rPr>
          <w:rFonts w:hint="eastAsia" w:ascii="仿宋_GB2312" w:eastAsia="仿宋_GB2312"/>
          <w:sz w:val="28"/>
          <w:szCs w:val="28"/>
          <w:highlight w:val="none"/>
        </w:rPr>
        <w:t>1</w:t>
      </w:r>
      <w:r>
        <w:rPr>
          <w:rFonts w:ascii="仿宋_GB2312" w:eastAsia="仿宋_GB2312"/>
          <w:sz w:val="28"/>
          <w:szCs w:val="28"/>
          <w:highlight w:val="none"/>
        </w:rPr>
        <w:t>00</w:t>
      </w:r>
      <w:r>
        <w:rPr>
          <w:rFonts w:hint="eastAsia" w:ascii="仿宋_GB2312" w:eastAsia="仿宋_GB2312"/>
          <w:sz w:val="28"/>
          <w:szCs w:val="28"/>
          <w:highlight w:val="none"/>
        </w:rPr>
        <w:t>%。</w:t>
      </w:r>
    </w:p>
    <w:p>
      <w:pPr>
        <w:spacing w:line="300" w:lineRule="auto"/>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经济效益：</w:t>
      </w:r>
      <w:r>
        <w:rPr>
          <w:rFonts w:hint="eastAsia" w:ascii="仿宋_GB2312" w:eastAsia="仿宋_GB2312"/>
          <w:sz w:val="28"/>
          <w:szCs w:val="28"/>
          <w:highlight w:val="none"/>
          <w:lang w:val="en-US" w:eastAsia="zh-CN"/>
        </w:rPr>
        <w:t>一是增加了贫困地区特色产业产值；二是特色产业带动增加脱贫人口收入（总收入）≥1万元。</w:t>
      </w:r>
    </w:p>
    <w:p>
      <w:pPr>
        <w:spacing w:line="300" w:lineRule="auto"/>
        <w:ind w:firstLine="560" w:firstLineChars="200"/>
        <w:rPr>
          <w:rFonts w:hint="eastAsia"/>
          <w:b/>
          <w:bCs/>
          <w:sz w:val="28"/>
          <w:szCs w:val="28"/>
          <w:highlight w:val="none"/>
        </w:rPr>
      </w:pPr>
      <w:r>
        <w:rPr>
          <w:rFonts w:hint="eastAsia" w:ascii="仿宋_GB2312" w:eastAsia="仿宋_GB2312"/>
          <w:sz w:val="28"/>
          <w:szCs w:val="28"/>
          <w:highlight w:val="none"/>
          <w:lang w:val="en-US" w:eastAsia="zh-CN"/>
        </w:rPr>
        <w:t>5、社会效益</w:t>
      </w:r>
      <w:r>
        <w:rPr>
          <w:rFonts w:hint="eastAsia" w:ascii="仿宋_GB2312" w:eastAsia="仿宋_GB2312"/>
          <w:sz w:val="28"/>
          <w:szCs w:val="28"/>
          <w:highlight w:val="none"/>
        </w:rPr>
        <w:t>：一是</w:t>
      </w:r>
      <w:r>
        <w:rPr>
          <w:rFonts w:hint="eastAsia" w:ascii="仿宋_GB2312" w:eastAsia="仿宋_GB2312"/>
          <w:sz w:val="28"/>
          <w:szCs w:val="28"/>
          <w:highlight w:val="none"/>
          <w:lang w:val="en-US" w:eastAsia="zh-CN"/>
        </w:rPr>
        <w:t>为游客提供休息饮水的场所，促进文旅融合二是受益脱贫人口数≥5人。</w:t>
      </w:r>
    </w:p>
    <w:p>
      <w:pPr>
        <w:spacing w:line="300" w:lineRule="auto"/>
        <w:ind w:firstLine="562" w:firstLineChars="200"/>
        <w:outlineLvl w:val="9"/>
        <w:rPr>
          <w:rFonts w:hint="eastAsia" w:ascii="仿宋_GB2312" w:eastAsia="仿宋_GB2312"/>
          <w:sz w:val="28"/>
          <w:szCs w:val="28"/>
          <w:highlight w:val="none"/>
          <w:lang w:val="en-US" w:eastAsia="zh-CN"/>
        </w:rPr>
      </w:pPr>
      <w:r>
        <w:rPr>
          <w:rFonts w:hint="eastAsia"/>
          <w:b/>
          <w:bCs/>
          <w:sz w:val="28"/>
          <w:szCs w:val="28"/>
          <w:highlight w:val="none"/>
        </w:rPr>
        <w:t>（五）</w:t>
      </w:r>
      <w:r>
        <w:rPr>
          <w:rFonts w:hint="eastAsia" w:ascii="宋体" w:hAnsi="宋体" w:cs="宋体"/>
          <w:b/>
          <w:bCs/>
          <w:kern w:val="0"/>
          <w:sz w:val="28"/>
          <w:szCs w:val="28"/>
          <w:highlight w:val="none"/>
          <w:lang w:val="en-US" w:eastAsia="zh-CN"/>
        </w:rPr>
        <w:t>项目申报及完成投资情况</w:t>
      </w:r>
    </w:p>
    <w:p>
      <w:pPr>
        <w:spacing w:line="300" w:lineRule="auto"/>
        <w:ind w:firstLine="560" w:firstLineChars="200"/>
        <w:jc w:val="both"/>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项目申报</w:t>
      </w:r>
      <w:r>
        <w:rPr>
          <w:rFonts w:hint="eastAsia" w:ascii="仿宋_GB2312" w:eastAsia="仿宋_GB2312"/>
          <w:sz w:val="28"/>
          <w:szCs w:val="28"/>
          <w:highlight w:val="none"/>
        </w:rPr>
        <w:t>投资</w:t>
      </w:r>
      <w:r>
        <w:rPr>
          <w:rFonts w:hint="eastAsia" w:ascii="仿宋_GB2312" w:eastAsia="仿宋_GB2312"/>
          <w:sz w:val="28"/>
          <w:szCs w:val="28"/>
          <w:highlight w:val="none"/>
          <w:lang w:val="en-US" w:eastAsia="zh-CN"/>
        </w:rPr>
        <w:t>250,000.00元，其中：财政衔接资金250,000.00元。</w:t>
      </w:r>
    </w:p>
    <w:p>
      <w:pPr>
        <w:spacing w:line="300" w:lineRule="auto"/>
        <w:ind w:firstLine="560" w:firstLineChars="200"/>
        <w:jc w:val="both"/>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项目完成投资。经审查：</w:t>
      </w:r>
      <w:r>
        <w:rPr>
          <w:rFonts w:hint="eastAsia" w:ascii="仿宋_GB2312" w:eastAsia="仿宋_GB2312"/>
          <w:sz w:val="28"/>
          <w:szCs w:val="28"/>
          <w:highlight w:val="none"/>
        </w:rPr>
        <w:t>截至</w:t>
      </w:r>
      <w:r>
        <w:rPr>
          <w:rFonts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月3</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日，</w:t>
      </w:r>
      <w:r>
        <w:rPr>
          <w:rFonts w:hint="eastAsia" w:ascii="仿宋_GB2312" w:eastAsia="仿宋_GB2312"/>
          <w:sz w:val="28"/>
          <w:szCs w:val="28"/>
          <w:highlight w:val="none"/>
          <w:lang w:val="en-US" w:eastAsia="zh-CN"/>
        </w:rPr>
        <w:t>项目实际完成投资249,363.17元，具体情况如下：工程审定投资246,363.17元，审计费3,000.00元。</w:t>
      </w:r>
    </w:p>
    <w:p>
      <w:pPr>
        <w:spacing w:line="300" w:lineRule="auto"/>
        <w:ind w:firstLine="560" w:firstLineChars="200"/>
        <w:jc w:val="both"/>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项目结余资金。经审查：</w:t>
      </w:r>
      <w:r>
        <w:rPr>
          <w:rFonts w:hint="eastAsia" w:ascii="仿宋_GB2312" w:eastAsia="仿宋_GB2312"/>
          <w:sz w:val="28"/>
          <w:szCs w:val="28"/>
          <w:highlight w:val="none"/>
        </w:rPr>
        <w:t>截至</w:t>
      </w:r>
      <w:r>
        <w:rPr>
          <w:rFonts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月3</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日，</w:t>
      </w:r>
      <w:r>
        <w:rPr>
          <w:rFonts w:hint="eastAsia" w:ascii="仿宋_GB2312" w:eastAsia="仿宋_GB2312"/>
          <w:sz w:val="28"/>
          <w:szCs w:val="28"/>
          <w:highlight w:val="none"/>
          <w:lang w:val="en-US" w:eastAsia="zh-CN"/>
        </w:rPr>
        <w:t>节余</w:t>
      </w:r>
      <w:r>
        <w:rPr>
          <w:rFonts w:hint="eastAsia" w:ascii="仿宋_GB2312" w:eastAsia="仿宋_GB2312"/>
          <w:sz w:val="28"/>
          <w:szCs w:val="28"/>
          <w:highlight w:val="none"/>
        </w:rPr>
        <w:t>财政衔接资金</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36.83元。</w:t>
      </w:r>
    </w:p>
    <w:p>
      <w:pPr>
        <w:spacing w:line="300" w:lineRule="auto"/>
        <w:ind w:firstLine="562" w:firstLineChars="200"/>
        <w:outlineLvl w:val="9"/>
        <w:rPr>
          <w:b/>
          <w:bCs/>
          <w:sz w:val="28"/>
          <w:szCs w:val="28"/>
          <w:highlight w:val="none"/>
        </w:rPr>
      </w:pPr>
      <w:r>
        <w:rPr>
          <w:rFonts w:hint="eastAsia"/>
          <w:b/>
          <w:bCs/>
          <w:sz w:val="28"/>
          <w:szCs w:val="28"/>
          <w:highlight w:val="none"/>
          <w:lang w:eastAsia="zh-CN"/>
        </w:rPr>
        <w:t>（</w:t>
      </w:r>
      <w:r>
        <w:rPr>
          <w:rFonts w:hint="eastAsia"/>
          <w:b/>
          <w:bCs/>
          <w:sz w:val="28"/>
          <w:szCs w:val="28"/>
          <w:highlight w:val="none"/>
          <w:lang w:val="en-US" w:eastAsia="zh-CN"/>
        </w:rPr>
        <w:t>六）项目</w:t>
      </w:r>
      <w:r>
        <w:rPr>
          <w:rFonts w:hint="eastAsia"/>
          <w:b/>
          <w:bCs/>
          <w:sz w:val="28"/>
          <w:szCs w:val="28"/>
          <w:highlight w:val="none"/>
        </w:rPr>
        <w:t>资金</w:t>
      </w:r>
      <w:r>
        <w:rPr>
          <w:rFonts w:hint="eastAsia"/>
          <w:b/>
          <w:bCs/>
          <w:sz w:val="28"/>
          <w:szCs w:val="28"/>
          <w:highlight w:val="none"/>
          <w:lang w:val="en-US" w:eastAsia="zh-CN"/>
        </w:rPr>
        <w:t>收</w:t>
      </w:r>
      <w:r>
        <w:rPr>
          <w:rFonts w:hint="eastAsia"/>
          <w:b/>
          <w:bCs/>
          <w:sz w:val="28"/>
          <w:szCs w:val="28"/>
          <w:highlight w:val="none"/>
        </w:rPr>
        <w:t>付情况</w:t>
      </w:r>
    </w:p>
    <w:p>
      <w:pPr>
        <w:ind w:firstLine="560" w:firstLineChars="200"/>
        <w:rPr>
          <w:highlight w:val="none"/>
        </w:rPr>
      </w:pPr>
      <w:r>
        <w:rPr>
          <w:rFonts w:hint="eastAsia" w:ascii="仿宋_GB2312" w:eastAsia="仿宋_GB2312"/>
          <w:sz w:val="28"/>
          <w:szCs w:val="28"/>
          <w:highlight w:val="none"/>
        </w:rPr>
        <w:t>临空经济区乡村振兴财政衔接资金，采取财政直达方式，直接拨付至用款单位。</w:t>
      </w:r>
    </w:p>
    <w:p>
      <w:pPr>
        <w:spacing w:line="300" w:lineRule="auto"/>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1、实际收到资金。</w:t>
      </w:r>
      <w:r>
        <w:rPr>
          <w:rFonts w:hint="eastAsia" w:ascii="仿宋_GB2312" w:eastAsia="仿宋_GB2312"/>
          <w:sz w:val="28"/>
          <w:szCs w:val="28"/>
          <w:highlight w:val="none"/>
        </w:rPr>
        <w:t>截至</w:t>
      </w:r>
      <w:r>
        <w:rPr>
          <w:rFonts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月3</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日，</w:t>
      </w:r>
      <w:r>
        <w:rPr>
          <w:rFonts w:hint="eastAsia" w:ascii="仿宋_GB2312" w:eastAsia="仿宋_GB2312"/>
          <w:sz w:val="28"/>
          <w:szCs w:val="28"/>
          <w:highlight w:val="none"/>
          <w:lang w:val="en-US" w:eastAsia="zh-CN"/>
        </w:rPr>
        <w:t>实际收到</w:t>
      </w:r>
      <w:r>
        <w:rPr>
          <w:rFonts w:hint="eastAsia" w:ascii="仿宋_GB2312" w:eastAsia="仿宋_GB2312"/>
          <w:sz w:val="28"/>
          <w:szCs w:val="28"/>
          <w:highlight w:val="none"/>
        </w:rPr>
        <w:t>财政衔接资金242,063.17元</w:t>
      </w:r>
      <w:r>
        <w:rPr>
          <w:rFonts w:hint="eastAsia" w:ascii="仿宋_GB2312" w:eastAsia="仿宋_GB2312"/>
          <w:sz w:val="28"/>
          <w:szCs w:val="28"/>
          <w:highlight w:val="none"/>
          <w:lang w:eastAsia="zh-CN"/>
        </w:rPr>
        <w:t>。</w:t>
      </w:r>
    </w:p>
    <w:p>
      <w:pPr>
        <w:spacing w:line="300" w:lineRule="auto"/>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2、实际拨付资金。</w:t>
      </w:r>
      <w:r>
        <w:rPr>
          <w:rFonts w:hint="eastAsia" w:ascii="仿宋_GB2312" w:eastAsia="仿宋_GB2312"/>
          <w:sz w:val="28"/>
          <w:szCs w:val="28"/>
          <w:highlight w:val="none"/>
        </w:rPr>
        <w:t>截至</w:t>
      </w:r>
      <w:r>
        <w:rPr>
          <w:rFonts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月3</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日，</w:t>
      </w:r>
      <w:r>
        <w:rPr>
          <w:rFonts w:hint="eastAsia" w:ascii="仿宋_GB2312" w:eastAsia="仿宋_GB2312"/>
          <w:sz w:val="28"/>
          <w:szCs w:val="28"/>
          <w:highlight w:val="none"/>
          <w:lang w:val="en-US" w:eastAsia="zh-CN"/>
        </w:rPr>
        <w:t>实际</w:t>
      </w:r>
      <w:r>
        <w:rPr>
          <w:rFonts w:hint="eastAsia" w:ascii="仿宋_GB2312" w:eastAsia="仿宋_GB2312"/>
          <w:sz w:val="28"/>
          <w:szCs w:val="28"/>
          <w:highlight w:val="none"/>
        </w:rPr>
        <w:t>拨付财政衔接资金242,063.17元，其中：湖北晟均建筑工程有限公司工程款239,063.17元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余质保金</w:t>
      </w:r>
      <w:r>
        <w:rPr>
          <w:rFonts w:hint="eastAsia" w:ascii="仿宋_GB2312" w:eastAsia="仿宋_GB2312"/>
          <w:sz w:val="28"/>
          <w:szCs w:val="28"/>
          <w:highlight w:val="none"/>
        </w:rPr>
        <w:t>7,300.00</w:t>
      </w:r>
      <w:r>
        <w:rPr>
          <w:rFonts w:hint="eastAsia" w:ascii="仿宋_GB2312" w:eastAsia="仿宋_GB2312"/>
          <w:sz w:val="28"/>
          <w:szCs w:val="28"/>
          <w:highlight w:val="none"/>
          <w:lang w:val="en-US" w:eastAsia="zh-CN"/>
        </w:rPr>
        <w:t>元暂未拨付，合同约定满一年再拨付）</w:t>
      </w:r>
      <w:r>
        <w:rPr>
          <w:rFonts w:hint="eastAsia" w:ascii="仿宋_GB2312" w:eastAsia="仿宋_GB2312"/>
          <w:sz w:val="28"/>
          <w:szCs w:val="28"/>
          <w:highlight w:val="none"/>
          <w:lang w:eastAsia="zh-CN"/>
        </w:rPr>
        <w:t>，方升阳光湖北项目管理有限责任公司审计费</w:t>
      </w:r>
      <w:r>
        <w:rPr>
          <w:rFonts w:ascii="仿宋_GB2312" w:eastAsia="仿宋_GB2312"/>
          <w:sz w:val="28"/>
          <w:szCs w:val="28"/>
          <w:highlight w:val="none"/>
        </w:rPr>
        <w:t>3,000.00</w:t>
      </w:r>
      <w:r>
        <w:rPr>
          <w:rFonts w:hint="eastAsia" w:ascii="仿宋_GB2312" w:eastAsia="仿宋_GB2312"/>
          <w:sz w:val="28"/>
          <w:szCs w:val="28"/>
          <w:highlight w:val="none"/>
        </w:rPr>
        <w:t>元。</w:t>
      </w:r>
    </w:p>
    <w:p>
      <w:pPr>
        <w:spacing w:line="300" w:lineRule="auto"/>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说明：保团村与</w:t>
      </w:r>
      <w:r>
        <w:rPr>
          <w:rFonts w:hint="eastAsia" w:ascii="仿宋_GB2312" w:eastAsia="仿宋_GB2312"/>
          <w:sz w:val="28"/>
          <w:szCs w:val="28"/>
          <w:highlight w:val="none"/>
        </w:rPr>
        <w:t>湖北晟均建筑工程有限公司</w:t>
      </w:r>
      <w:r>
        <w:rPr>
          <w:rFonts w:hint="eastAsia" w:ascii="仿宋_GB2312" w:eastAsia="仿宋_GB2312"/>
          <w:sz w:val="28"/>
          <w:szCs w:val="28"/>
          <w:highlight w:val="none"/>
          <w:lang w:val="en-US" w:eastAsia="zh-CN"/>
        </w:rPr>
        <w:t>签订的《工程施工合同》约定：合同签订后，支付预付款30%，但是</w:t>
      </w:r>
      <w:r>
        <w:rPr>
          <w:rFonts w:hint="eastAsia" w:ascii="仿宋_GB2312" w:eastAsia="仿宋_GB2312"/>
          <w:sz w:val="28"/>
          <w:szCs w:val="28"/>
          <w:highlight w:val="none"/>
        </w:rPr>
        <w:t>工程款239,063.17元</w:t>
      </w:r>
      <w:r>
        <w:rPr>
          <w:rFonts w:hint="eastAsia" w:ascii="仿宋_GB2312" w:eastAsia="仿宋_GB2312"/>
          <w:sz w:val="28"/>
          <w:szCs w:val="28"/>
          <w:highlight w:val="none"/>
          <w:lang w:val="en-US" w:eastAsia="zh-CN"/>
        </w:rPr>
        <w:t>是在项目完工之后一次性拨付的，审核报告金额为246,363.17元，完工之后应拨付97%的工程款，即238,972.2749元，余下质保金应该为7,390.8951元。</w:t>
      </w:r>
    </w:p>
    <w:p>
      <w:pPr>
        <w:spacing w:line="300" w:lineRule="auto"/>
        <w:ind w:firstLine="413" w:firstLineChars="147"/>
        <w:outlineLvl w:val="9"/>
        <w:rPr>
          <w:rFonts w:hint="eastAsia" w:ascii="黑体" w:hAnsi="黑体" w:eastAsia="黑体" w:cs="黑体"/>
          <w:b/>
          <w:bCs/>
          <w:sz w:val="28"/>
          <w:szCs w:val="28"/>
          <w:highlight w:val="none"/>
        </w:rPr>
      </w:pPr>
      <w:r>
        <w:rPr>
          <w:rFonts w:hint="eastAsia" w:ascii="宋体" w:hAnsi="宋体" w:eastAsia="宋体" w:cs="宋体"/>
          <w:b/>
          <w:bCs/>
          <w:sz w:val="28"/>
          <w:szCs w:val="28"/>
          <w:highlight w:val="none"/>
        </w:rPr>
        <w:t>二、绩效评价工作情况</w:t>
      </w:r>
    </w:p>
    <w:p>
      <w:pPr>
        <w:spacing w:line="300" w:lineRule="auto"/>
        <w:ind w:firstLine="413" w:firstLineChars="147"/>
        <w:outlineLvl w:val="9"/>
        <w:rPr>
          <w:b/>
          <w:bCs/>
          <w:sz w:val="28"/>
          <w:szCs w:val="28"/>
          <w:highlight w:val="none"/>
        </w:rPr>
      </w:pPr>
      <w:r>
        <w:rPr>
          <w:rFonts w:hint="eastAsia"/>
          <w:b/>
          <w:bCs/>
          <w:sz w:val="28"/>
          <w:szCs w:val="28"/>
          <w:highlight w:val="none"/>
        </w:rPr>
        <w:t>（一）绩效评价目的</w:t>
      </w:r>
    </w:p>
    <w:p>
      <w:pPr>
        <w:spacing w:line="300" w:lineRule="auto"/>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通过本次评价，旨在全面了解</w:t>
      </w:r>
      <w:r>
        <w:rPr>
          <w:rFonts w:hint="eastAsia" w:ascii="仿宋_GB2312" w:eastAsia="仿宋_GB2312"/>
          <w:sz w:val="28"/>
          <w:szCs w:val="28"/>
          <w:highlight w:val="none"/>
          <w:lang w:val="en-US" w:eastAsia="zh-CN"/>
        </w:rPr>
        <w:t>保团村红道驿站</w:t>
      </w:r>
      <w:r>
        <w:rPr>
          <w:rFonts w:hint="eastAsia" w:ascii="仿宋_GB2312" w:eastAsia="仿宋_GB2312"/>
          <w:sz w:val="28"/>
          <w:szCs w:val="28"/>
          <w:highlight w:val="none"/>
        </w:rPr>
        <w:t>建设情况、财政衔接资金拨付和使用情况以及取得的综合绩效。同时通过对项目资金绩效评价，总结经验、发现问题、提出改进建议，保证项目资金使用管理的规范性、安全性和有效性。推进农业健康、可持续发展做出积极的贡献。</w:t>
      </w:r>
    </w:p>
    <w:p>
      <w:pPr>
        <w:spacing w:line="300" w:lineRule="auto"/>
        <w:ind w:firstLine="413" w:firstLineChars="147"/>
        <w:outlineLvl w:val="9"/>
        <w:rPr>
          <w:b/>
          <w:bCs/>
          <w:sz w:val="28"/>
          <w:szCs w:val="28"/>
          <w:highlight w:val="none"/>
        </w:rPr>
      </w:pPr>
      <w:r>
        <w:rPr>
          <w:rFonts w:hint="eastAsia"/>
          <w:b/>
          <w:bCs/>
          <w:sz w:val="28"/>
          <w:szCs w:val="28"/>
          <w:highlight w:val="none"/>
        </w:rPr>
        <w:t>（二）评价对象与范围</w:t>
      </w:r>
    </w:p>
    <w:p>
      <w:pPr>
        <w:spacing w:line="300" w:lineRule="auto"/>
        <w:ind w:firstLine="560" w:firstLineChars="200"/>
        <w:rPr>
          <w:rFonts w:hint="eastAsia"/>
          <w:b/>
          <w:bCs/>
          <w:sz w:val="28"/>
          <w:szCs w:val="28"/>
          <w:highlight w:val="none"/>
          <w:lang w:eastAsia="zh-CN"/>
        </w:rPr>
      </w:pPr>
      <w:r>
        <w:rPr>
          <w:rFonts w:hint="eastAsia" w:ascii="仿宋_GB2312" w:eastAsia="仿宋_GB2312"/>
          <w:sz w:val="28"/>
          <w:szCs w:val="28"/>
          <w:highlight w:val="none"/>
        </w:rPr>
        <w:t>本次资金绩效评价对象与范围为：</w:t>
      </w:r>
      <w:r>
        <w:rPr>
          <w:rFonts w:hint="eastAsia" w:ascii="仿宋_GB2312" w:eastAsia="仿宋_GB2312"/>
          <w:sz w:val="28"/>
          <w:szCs w:val="28"/>
          <w:highlight w:val="none"/>
          <w:lang w:val="en-US" w:eastAsia="zh-CN"/>
        </w:rPr>
        <w:t>保团村红道驿站</w:t>
      </w:r>
      <w:r>
        <w:rPr>
          <w:rFonts w:hint="eastAsia" w:ascii="仿宋_GB2312" w:eastAsia="仿宋_GB2312"/>
          <w:sz w:val="28"/>
          <w:szCs w:val="28"/>
          <w:highlight w:val="none"/>
        </w:rPr>
        <w:t>项目财政衔接资金</w:t>
      </w:r>
      <w:r>
        <w:rPr>
          <w:rFonts w:hint="eastAsia" w:ascii="仿宋_GB2312" w:eastAsia="仿宋_GB2312"/>
          <w:sz w:val="28"/>
          <w:szCs w:val="28"/>
          <w:highlight w:val="none"/>
          <w:lang w:val="en-US" w:eastAsia="zh-CN"/>
        </w:rPr>
        <w:t>250,000.00元的</w:t>
      </w:r>
      <w:r>
        <w:rPr>
          <w:rFonts w:hint="eastAsia" w:ascii="仿宋_GB2312" w:eastAsia="仿宋_GB2312"/>
          <w:sz w:val="28"/>
          <w:szCs w:val="28"/>
          <w:highlight w:val="none"/>
        </w:rPr>
        <w:t>拨付和使用情况。</w:t>
      </w:r>
    </w:p>
    <w:p>
      <w:pPr>
        <w:spacing w:line="300" w:lineRule="auto"/>
        <w:ind w:firstLine="562" w:firstLineChars="200"/>
        <w:outlineLvl w:val="9"/>
        <w:rPr>
          <w:rFonts w:hint="eastAsia" w:ascii="黑体" w:hAnsi="黑体" w:eastAsia="黑体" w:cs="黑体"/>
          <w:b/>
          <w:bCs/>
          <w:sz w:val="28"/>
          <w:szCs w:val="28"/>
          <w:highlight w:val="none"/>
        </w:rPr>
      </w:pPr>
      <w:r>
        <w:rPr>
          <w:rFonts w:hint="eastAsia" w:ascii="宋体" w:hAnsi="宋体" w:eastAsia="宋体" w:cs="宋体"/>
          <w:b/>
          <w:bCs/>
          <w:sz w:val="28"/>
          <w:szCs w:val="28"/>
          <w:highlight w:val="none"/>
          <w:lang w:eastAsia="zh-CN"/>
        </w:rPr>
        <w:t>三</w:t>
      </w:r>
      <w:r>
        <w:rPr>
          <w:rFonts w:hint="eastAsia" w:ascii="宋体" w:hAnsi="宋体" w:eastAsia="宋体" w:cs="宋体"/>
          <w:b/>
          <w:bCs/>
          <w:sz w:val="28"/>
          <w:szCs w:val="28"/>
          <w:highlight w:val="none"/>
        </w:rPr>
        <w:t>、评价结论</w:t>
      </w:r>
    </w:p>
    <w:p>
      <w:pPr>
        <w:spacing w:line="300" w:lineRule="auto"/>
        <w:ind w:firstLine="413" w:firstLineChars="147"/>
        <w:outlineLvl w:val="9"/>
        <w:rPr>
          <w:b/>
          <w:bCs/>
          <w:sz w:val="28"/>
          <w:szCs w:val="28"/>
          <w:highlight w:val="none"/>
        </w:rPr>
      </w:pPr>
      <w:r>
        <w:rPr>
          <w:rFonts w:hint="eastAsia"/>
          <w:b/>
          <w:bCs/>
          <w:sz w:val="28"/>
          <w:szCs w:val="28"/>
          <w:highlight w:val="none"/>
        </w:rPr>
        <w:t>（一）评分结果</w:t>
      </w:r>
    </w:p>
    <w:p>
      <w:pPr>
        <w:spacing w:line="300"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lang w:val="en-US" w:eastAsia="zh-CN"/>
        </w:rPr>
        <w:t>保团村红道驿站</w:t>
      </w:r>
      <w:r>
        <w:rPr>
          <w:rFonts w:hint="eastAsia" w:ascii="仿宋_GB2312" w:eastAsia="仿宋_GB2312"/>
          <w:sz w:val="28"/>
          <w:szCs w:val="28"/>
          <w:highlight w:val="none"/>
        </w:rPr>
        <w:t>项目财政衔接资金绩效评价采用了成本效益分析法、目标比较法、因素分析法、问卷调查法等方法，按照财政衔接推进乡村振兴补助目标核实了项目实际执行情况。通过检查项目收入支出情况、现场勘察、走访访谈等形式进行综合评价，通过定量分析与定性分析得出综合评价结果。</w:t>
      </w:r>
    </w:p>
    <w:p>
      <w:pPr>
        <w:spacing w:line="300"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经评价工作组评定，</w:t>
      </w:r>
      <w:r>
        <w:rPr>
          <w:rFonts w:hint="eastAsia" w:ascii="仿宋_GB2312" w:eastAsia="仿宋_GB2312"/>
          <w:sz w:val="28"/>
          <w:szCs w:val="28"/>
          <w:highlight w:val="none"/>
          <w:lang w:val="en-US" w:eastAsia="zh-CN"/>
        </w:rPr>
        <w:t>保团村红道驿站</w:t>
      </w:r>
      <w:r>
        <w:rPr>
          <w:rFonts w:hint="eastAsia" w:ascii="仿宋_GB2312" w:eastAsia="仿宋_GB2312"/>
          <w:sz w:val="28"/>
          <w:szCs w:val="28"/>
          <w:highlight w:val="none"/>
        </w:rPr>
        <w:t>项目财政衔接资金绩效评价综合得分为</w:t>
      </w:r>
      <w:r>
        <w:rPr>
          <w:rFonts w:hint="eastAsia" w:ascii="仿宋_GB2312" w:eastAsia="仿宋_GB2312"/>
          <w:sz w:val="28"/>
          <w:szCs w:val="28"/>
          <w:highlight w:val="none"/>
          <w:lang w:val="en-US" w:eastAsia="zh-CN"/>
        </w:rPr>
        <w:t>95</w:t>
      </w:r>
      <w:r>
        <w:rPr>
          <w:rFonts w:hint="eastAsia" w:ascii="仿宋_GB2312" w:eastAsia="仿宋_GB2312"/>
          <w:sz w:val="28"/>
          <w:szCs w:val="28"/>
          <w:highlight w:val="none"/>
        </w:rPr>
        <w:t>分，绩效等级为</w:t>
      </w:r>
      <w:r>
        <w:rPr>
          <w:rFonts w:hint="eastAsia" w:ascii="仿宋_GB2312" w:eastAsia="仿宋_GB2312"/>
          <w:sz w:val="28"/>
          <w:szCs w:val="28"/>
          <w:highlight w:val="none"/>
          <w:lang w:val="en-US" w:eastAsia="zh-CN"/>
        </w:rPr>
        <w:t>优</w:t>
      </w:r>
      <w:r>
        <w:rPr>
          <w:rFonts w:hint="eastAsia" w:ascii="仿宋_GB2312" w:eastAsia="仿宋_GB2312"/>
          <w:sz w:val="28"/>
          <w:szCs w:val="28"/>
          <w:highlight w:val="none"/>
        </w:rPr>
        <w:t>。</w:t>
      </w:r>
    </w:p>
    <w:tbl>
      <w:tblPr>
        <w:tblStyle w:val="6"/>
        <w:tblW w:w="8770" w:type="dxa"/>
        <w:tblInd w:w="96" w:type="dxa"/>
        <w:tblLayout w:type="fixed"/>
        <w:tblCellMar>
          <w:top w:w="0" w:type="dxa"/>
          <w:left w:w="108" w:type="dxa"/>
          <w:bottom w:w="0" w:type="dxa"/>
          <w:right w:w="108" w:type="dxa"/>
        </w:tblCellMar>
      </w:tblPr>
      <w:tblGrid>
        <w:gridCol w:w="779"/>
        <w:gridCol w:w="576"/>
        <w:gridCol w:w="1260"/>
        <w:gridCol w:w="624"/>
        <w:gridCol w:w="2341"/>
        <w:gridCol w:w="536"/>
        <w:gridCol w:w="584"/>
        <w:gridCol w:w="2070"/>
      </w:tblGrid>
      <w:tr>
        <w:tblPrEx>
          <w:tblCellMar>
            <w:top w:w="0" w:type="dxa"/>
            <w:left w:w="108" w:type="dxa"/>
            <w:bottom w:w="0" w:type="dxa"/>
            <w:right w:w="108" w:type="dxa"/>
          </w:tblCellMar>
        </w:tblPrEx>
        <w:trPr>
          <w:trHeight w:val="288" w:hRule="atLeast"/>
        </w:trPr>
        <w:tc>
          <w:tcPr>
            <w:tcW w:w="8770" w:type="dxa"/>
            <w:gridSpan w:val="8"/>
            <w:tcBorders>
              <w:top w:val="nil"/>
              <w:left w:val="nil"/>
              <w:bottom w:val="nil"/>
              <w:right w:val="nil"/>
            </w:tcBorders>
            <w:noWrap/>
            <w:vAlign w:val="center"/>
          </w:tcPr>
          <w:p>
            <w:pPr>
              <w:jc w:val="center"/>
              <w:textAlignment w:val="center"/>
              <w:rPr>
                <w:color w:val="000000"/>
                <w:sz w:val="22"/>
                <w:szCs w:val="22"/>
                <w:highlight w:val="none"/>
              </w:rPr>
            </w:pPr>
            <w:r>
              <w:rPr>
                <w:rFonts w:hint="eastAsia"/>
                <w:color w:val="000000" w:themeColor="text1"/>
                <w:sz w:val="22"/>
                <w:szCs w:val="22"/>
                <w:highlight w:val="none"/>
                <w:lang w:val="en-US" w:eastAsia="zh-CN" w:bidi="ar"/>
                <w14:textFill>
                  <w14:solidFill>
                    <w14:schemeClr w14:val="tx1"/>
                  </w14:solidFill>
                </w14:textFill>
              </w:rPr>
              <w:t>保团村红道驿站</w:t>
            </w:r>
            <w:r>
              <w:rPr>
                <w:rFonts w:hint="eastAsia"/>
                <w:color w:val="000000" w:themeColor="text1"/>
                <w:sz w:val="22"/>
                <w:szCs w:val="22"/>
                <w:highlight w:val="none"/>
                <w:lang w:bidi="ar"/>
                <w14:textFill>
                  <w14:solidFill>
                    <w14:schemeClr w14:val="tx1"/>
                  </w14:solidFill>
                </w14:textFill>
              </w:rPr>
              <w:t>项目评分体系和得分简表</w:t>
            </w:r>
          </w:p>
        </w:tc>
      </w:tr>
      <w:tr>
        <w:tblPrEx>
          <w:tblCellMar>
            <w:top w:w="0" w:type="dxa"/>
            <w:left w:w="108" w:type="dxa"/>
            <w:bottom w:w="0" w:type="dxa"/>
            <w:right w:w="108" w:type="dxa"/>
          </w:tblCellMar>
        </w:tblPrEx>
        <w:trPr>
          <w:trHeight w:val="288" w:hRule="atLeast"/>
        </w:trPr>
        <w:tc>
          <w:tcPr>
            <w:tcW w:w="7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000000"/>
                <w:sz w:val="20"/>
                <w:szCs w:val="20"/>
                <w:highlight w:val="none"/>
              </w:rPr>
            </w:pPr>
            <w:r>
              <w:rPr>
                <w:rFonts w:hint="eastAsia" w:ascii="宋体" w:hAnsi="宋体" w:eastAsia="宋体" w:cs="宋体"/>
                <w:b/>
                <w:bCs/>
                <w:i w:val="0"/>
                <w:iCs w:val="0"/>
                <w:color w:val="000000"/>
                <w:kern w:val="0"/>
                <w:sz w:val="20"/>
                <w:szCs w:val="20"/>
                <w:highlight w:val="none"/>
                <w:u w:val="none"/>
                <w:lang w:val="en-US" w:eastAsia="zh-CN" w:bidi="ar"/>
                <w14:ligatures w14:val="standardContextual"/>
              </w:rPr>
              <w:t>一级</w:t>
            </w:r>
          </w:p>
        </w:tc>
        <w:tc>
          <w:tcPr>
            <w:tcW w:w="57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000000"/>
                <w:sz w:val="20"/>
                <w:szCs w:val="20"/>
                <w:highlight w:val="none"/>
              </w:rPr>
            </w:pPr>
            <w:r>
              <w:rPr>
                <w:rFonts w:hint="eastAsia" w:ascii="宋体" w:hAnsi="宋体" w:eastAsia="宋体" w:cs="宋体"/>
                <w:b/>
                <w:bCs/>
                <w:i w:val="0"/>
                <w:iCs w:val="0"/>
                <w:color w:val="000000"/>
                <w:kern w:val="0"/>
                <w:sz w:val="20"/>
                <w:szCs w:val="20"/>
                <w:highlight w:val="none"/>
                <w:u w:val="none"/>
                <w:lang w:val="en-US" w:eastAsia="zh-CN" w:bidi="ar"/>
                <w14:ligatures w14:val="standardContextual"/>
              </w:rPr>
              <w:t>分</w:t>
            </w:r>
          </w:p>
        </w:tc>
        <w:tc>
          <w:tcPr>
            <w:tcW w:w="126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000000"/>
                <w:sz w:val="20"/>
                <w:szCs w:val="20"/>
                <w:highlight w:val="none"/>
              </w:rPr>
            </w:pPr>
            <w:r>
              <w:rPr>
                <w:rFonts w:hint="eastAsia" w:ascii="宋体" w:hAnsi="宋体" w:eastAsia="宋体" w:cs="宋体"/>
                <w:b/>
                <w:bCs/>
                <w:i w:val="0"/>
                <w:iCs w:val="0"/>
                <w:color w:val="000000"/>
                <w:kern w:val="0"/>
                <w:sz w:val="20"/>
                <w:szCs w:val="20"/>
                <w:highlight w:val="none"/>
                <w:u w:val="none"/>
                <w:lang w:val="en-US" w:eastAsia="zh-CN" w:bidi="ar"/>
                <w14:ligatures w14:val="standardContextual"/>
              </w:rPr>
              <w:t>二级</w:t>
            </w:r>
          </w:p>
        </w:tc>
        <w:tc>
          <w:tcPr>
            <w:tcW w:w="62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000000"/>
                <w:sz w:val="20"/>
                <w:szCs w:val="20"/>
                <w:highlight w:val="none"/>
              </w:rPr>
            </w:pPr>
            <w:r>
              <w:rPr>
                <w:rFonts w:hint="eastAsia" w:ascii="宋体" w:hAnsi="宋体" w:eastAsia="宋体" w:cs="宋体"/>
                <w:b/>
                <w:bCs/>
                <w:i w:val="0"/>
                <w:iCs w:val="0"/>
                <w:color w:val="000000"/>
                <w:kern w:val="0"/>
                <w:sz w:val="20"/>
                <w:szCs w:val="20"/>
                <w:highlight w:val="none"/>
                <w:u w:val="none"/>
                <w:lang w:val="en-US" w:eastAsia="zh-CN" w:bidi="ar"/>
                <w14:ligatures w14:val="standardContextual"/>
              </w:rPr>
              <w:t>分</w:t>
            </w:r>
          </w:p>
        </w:tc>
        <w:tc>
          <w:tcPr>
            <w:tcW w:w="234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000000"/>
                <w:sz w:val="20"/>
                <w:szCs w:val="20"/>
                <w:highlight w:val="none"/>
              </w:rPr>
            </w:pPr>
            <w:r>
              <w:rPr>
                <w:rFonts w:hint="eastAsia" w:ascii="宋体" w:hAnsi="宋体" w:eastAsia="宋体" w:cs="宋体"/>
                <w:b/>
                <w:bCs/>
                <w:i w:val="0"/>
                <w:iCs w:val="0"/>
                <w:color w:val="000000"/>
                <w:kern w:val="0"/>
                <w:sz w:val="20"/>
                <w:szCs w:val="20"/>
                <w:highlight w:val="none"/>
                <w:u w:val="none"/>
                <w:lang w:val="en-US" w:eastAsia="zh-CN" w:bidi="ar"/>
                <w14:ligatures w14:val="standardContextual"/>
              </w:rPr>
              <w:t>三级指标</w:t>
            </w:r>
          </w:p>
        </w:tc>
        <w:tc>
          <w:tcPr>
            <w:tcW w:w="53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000000"/>
                <w:sz w:val="20"/>
                <w:szCs w:val="20"/>
                <w:highlight w:val="none"/>
              </w:rPr>
            </w:pPr>
            <w:r>
              <w:rPr>
                <w:rFonts w:hint="eastAsia" w:ascii="宋体" w:hAnsi="宋体" w:eastAsia="宋体" w:cs="宋体"/>
                <w:b/>
                <w:bCs/>
                <w:i w:val="0"/>
                <w:iCs w:val="0"/>
                <w:color w:val="000000"/>
                <w:kern w:val="0"/>
                <w:sz w:val="20"/>
                <w:szCs w:val="20"/>
                <w:highlight w:val="none"/>
                <w:u w:val="none"/>
                <w:lang w:val="en-US" w:eastAsia="zh-CN" w:bidi="ar"/>
                <w14:ligatures w14:val="standardContextual"/>
              </w:rPr>
              <w:t>分</w:t>
            </w:r>
          </w:p>
        </w:tc>
        <w:tc>
          <w:tcPr>
            <w:tcW w:w="58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000000"/>
                <w:sz w:val="20"/>
                <w:szCs w:val="20"/>
                <w:highlight w:val="none"/>
              </w:rPr>
            </w:pPr>
            <w:r>
              <w:rPr>
                <w:rFonts w:hint="eastAsia" w:ascii="宋体" w:hAnsi="宋体" w:eastAsia="宋体" w:cs="宋体"/>
                <w:b/>
                <w:bCs/>
                <w:i w:val="0"/>
                <w:iCs w:val="0"/>
                <w:color w:val="000000"/>
                <w:kern w:val="0"/>
                <w:sz w:val="20"/>
                <w:szCs w:val="20"/>
                <w:highlight w:val="none"/>
                <w:u w:val="none"/>
                <w:lang w:val="en-US" w:eastAsia="zh-CN" w:bidi="ar"/>
                <w14:ligatures w14:val="standardContextual"/>
              </w:rPr>
              <w:t>得分</w:t>
            </w:r>
          </w:p>
        </w:tc>
        <w:tc>
          <w:tcPr>
            <w:tcW w:w="207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b/>
                <w:bCs/>
                <w:color w:val="000000"/>
                <w:sz w:val="20"/>
                <w:szCs w:val="20"/>
                <w:highlight w:val="none"/>
              </w:rPr>
            </w:pPr>
            <w:r>
              <w:rPr>
                <w:rFonts w:hint="eastAsia" w:ascii="宋体" w:hAnsi="宋体" w:eastAsia="宋体" w:cs="宋体"/>
                <w:b/>
                <w:bCs/>
                <w:i w:val="0"/>
                <w:iCs w:val="0"/>
                <w:color w:val="000000"/>
                <w:kern w:val="0"/>
                <w:sz w:val="20"/>
                <w:szCs w:val="20"/>
                <w:highlight w:val="none"/>
                <w:u w:val="none"/>
                <w:lang w:val="en-US" w:eastAsia="zh-CN" w:bidi="ar"/>
                <w14:ligatures w14:val="standardContextual"/>
              </w:rPr>
              <w:t>失分原因</w:t>
            </w:r>
          </w:p>
        </w:tc>
      </w:tr>
      <w:tr>
        <w:tblPrEx>
          <w:tblCellMar>
            <w:top w:w="0" w:type="dxa"/>
            <w:left w:w="108" w:type="dxa"/>
            <w:bottom w:w="0" w:type="dxa"/>
            <w:right w:w="108" w:type="dxa"/>
          </w:tblCellMar>
        </w:tblPrEx>
        <w:trPr>
          <w:trHeight w:val="288" w:hRule="atLeast"/>
        </w:trPr>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b/>
                <w:bCs/>
                <w:i w:val="0"/>
                <w:iCs w:val="0"/>
                <w:color w:val="000000"/>
                <w:kern w:val="0"/>
                <w:sz w:val="20"/>
                <w:szCs w:val="20"/>
                <w:highlight w:val="none"/>
                <w:u w:val="none"/>
                <w:lang w:val="en-US" w:eastAsia="zh-CN" w:bidi="ar"/>
                <w14:ligatures w14:val="standardContextual"/>
              </w:rPr>
              <w:t>指标</w:t>
            </w:r>
          </w:p>
        </w:tc>
        <w:tc>
          <w:tcPr>
            <w:tcW w:w="5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b/>
                <w:bCs/>
                <w:i w:val="0"/>
                <w:iCs w:val="0"/>
                <w:color w:val="000000"/>
                <w:kern w:val="0"/>
                <w:sz w:val="20"/>
                <w:szCs w:val="20"/>
                <w:highlight w:val="none"/>
                <w:u w:val="none"/>
                <w:lang w:val="en-US" w:eastAsia="zh-CN" w:bidi="ar"/>
                <w14:ligatures w14:val="standardContextual"/>
              </w:rPr>
              <w:t>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b/>
                <w:bCs/>
                <w:i w:val="0"/>
                <w:iCs w:val="0"/>
                <w:color w:val="000000"/>
                <w:kern w:val="0"/>
                <w:sz w:val="20"/>
                <w:szCs w:val="20"/>
                <w:highlight w:val="none"/>
                <w:u w:val="none"/>
                <w:lang w:val="en-US" w:eastAsia="zh-CN" w:bidi="ar"/>
                <w14:ligatures w14:val="standardContextual"/>
              </w:rPr>
              <w:t>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b/>
                <w:bCs/>
                <w:i w:val="0"/>
                <w:iCs w:val="0"/>
                <w:color w:val="000000"/>
                <w:kern w:val="0"/>
                <w:sz w:val="20"/>
                <w:szCs w:val="20"/>
                <w:highlight w:val="none"/>
                <w:u w:val="none"/>
                <w:lang w:val="en-US" w:eastAsia="zh-CN" w:bidi="ar"/>
                <w14:ligatures w14:val="standardContextual"/>
              </w:rPr>
              <w:t>值</w:t>
            </w:r>
          </w:p>
        </w:tc>
        <w:tc>
          <w:tcPr>
            <w:tcW w:w="23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highlight w:val="none"/>
              </w:rPr>
            </w:pP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b/>
                <w:bCs/>
                <w:i w:val="0"/>
                <w:iCs w:val="0"/>
                <w:color w:val="000000"/>
                <w:kern w:val="0"/>
                <w:sz w:val="20"/>
                <w:szCs w:val="20"/>
                <w:highlight w:val="none"/>
                <w:u w:val="none"/>
                <w:lang w:val="en-US" w:eastAsia="zh-CN" w:bidi="ar"/>
                <w14:ligatures w14:val="standardContextual"/>
              </w:rPr>
              <w:t>值</w:t>
            </w:r>
          </w:p>
        </w:tc>
        <w:tc>
          <w:tcPr>
            <w:tcW w:w="58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0"/>
                <w:szCs w:val="20"/>
                <w:highlight w:val="none"/>
              </w:rPr>
            </w:pPr>
          </w:p>
        </w:tc>
        <w:tc>
          <w:tcPr>
            <w:tcW w:w="207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决策</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18</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项目立项</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6</w:t>
            </w:r>
          </w:p>
        </w:tc>
        <w:tc>
          <w:tcPr>
            <w:tcW w:w="23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立项依据充分性</w:t>
            </w:r>
          </w:p>
        </w:tc>
        <w:tc>
          <w:tcPr>
            <w:tcW w:w="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2</w:t>
            </w:r>
          </w:p>
        </w:tc>
        <w:tc>
          <w:tcPr>
            <w:tcW w:w="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2</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立项程序规范性</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4</w:t>
            </w:r>
          </w:p>
        </w:tc>
        <w:tc>
          <w:tcPr>
            <w:tcW w:w="5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4</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绩效目标</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7</w:t>
            </w: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绩效目标合理性</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3</w:t>
            </w:r>
          </w:p>
        </w:tc>
        <w:tc>
          <w:tcPr>
            <w:tcW w:w="5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3</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绩效指标的批复</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4</w:t>
            </w:r>
          </w:p>
        </w:tc>
        <w:tc>
          <w:tcPr>
            <w:tcW w:w="5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4</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资金投入</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5</w:t>
            </w: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财政衔接资金明确性</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3</w:t>
            </w:r>
          </w:p>
        </w:tc>
        <w:tc>
          <w:tcPr>
            <w:tcW w:w="5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3</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其他配套资金明确性</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2</w:t>
            </w:r>
          </w:p>
        </w:tc>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2</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90"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过程</w:t>
            </w:r>
          </w:p>
        </w:tc>
        <w:tc>
          <w:tcPr>
            <w:tcW w:w="57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30</w:t>
            </w: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资金落实</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6</w:t>
            </w: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资金到位率</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4</w:t>
            </w:r>
          </w:p>
        </w:tc>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color w:val="000000"/>
                <w:sz w:val="20"/>
                <w:szCs w:val="20"/>
                <w:highlight w:val="none"/>
                <w:lang w:val="en-US" w:eastAsia="zh-CN"/>
              </w:rPr>
              <w:t>4</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到位及时率</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2</w:t>
            </w:r>
          </w:p>
        </w:tc>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color w:val="000000"/>
                <w:sz w:val="20"/>
                <w:szCs w:val="20"/>
                <w:highlight w:val="none"/>
                <w:lang w:val="en-US" w:eastAsia="zh-CN"/>
              </w:rPr>
              <w:t>2</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财务管理</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9</w:t>
            </w: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资金拨付方式是否规范</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2</w:t>
            </w:r>
          </w:p>
        </w:tc>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2</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资金使用合规性</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4</w:t>
            </w:r>
          </w:p>
        </w:tc>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4</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财务监控有效性</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3</w:t>
            </w:r>
          </w:p>
        </w:tc>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3</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业务管理</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12</w:t>
            </w: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管理制度健全性</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4</w:t>
            </w:r>
          </w:p>
        </w:tc>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3</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未见执行监理制度</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制度执行有效性</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4</w:t>
            </w:r>
          </w:p>
        </w:tc>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3</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未见执行监理制度</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项目质量可控性</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4</w:t>
            </w:r>
          </w:p>
        </w:tc>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3</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未见执行监理制度</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000000"/>
                <w:sz w:val="20"/>
                <w:szCs w:val="20"/>
                <w:highlight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档案管理</w:t>
            </w:r>
          </w:p>
        </w:tc>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3</w:t>
            </w:r>
          </w:p>
        </w:tc>
        <w:tc>
          <w:tcPr>
            <w:tcW w:w="23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档案规范性</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default" w:ascii="楷体_GB2312" w:hAnsi="宋体" w:eastAsia="楷体_GB2312" w:cs="楷体_GB2312"/>
                <w:i w:val="0"/>
                <w:iCs w:val="0"/>
                <w:color w:val="000000"/>
                <w:kern w:val="0"/>
                <w:sz w:val="20"/>
                <w:szCs w:val="20"/>
                <w:highlight w:val="none"/>
                <w:u w:val="none"/>
                <w:lang w:val="en-US" w:eastAsia="zh-CN" w:bidi="ar"/>
                <w14:ligatures w14:val="standardContextual"/>
              </w:rPr>
              <w:t>3</w:t>
            </w:r>
          </w:p>
        </w:tc>
        <w:tc>
          <w:tcPr>
            <w:tcW w:w="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eastAsia" w:ascii="宋体" w:hAnsi="宋体" w:cs="宋体"/>
                <w:i w:val="0"/>
                <w:iCs w:val="0"/>
                <w:color w:val="000000"/>
                <w:kern w:val="0"/>
                <w:sz w:val="20"/>
                <w:szCs w:val="20"/>
                <w:highlight w:val="none"/>
                <w:u w:val="none"/>
                <w:lang w:val="en-US" w:eastAsia="zh-CN" w:bidi="ar"/>
                <w14:ligatures w14:val="standardContextual"/>
              </w:rPr>
              <w:t>3</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产出</w:t>
            </w:r>
          </w:p>
        </w:tc>
        <w:tc>
          <w:tcPr>
            <w:tcW w:w="57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25</w:t>
            </w: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目标完成情况</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18</w:t>
            </w: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产出数量</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7</w:t>
            </w:r>
          </w:p>
        </w:tc>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7</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产出质量</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6</w:t>
            </w:r>
          </w:p>
        </w:tc>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6</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产出时效（项目完成及时率）</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5</w:t>
            </w:r>
          </w:p>
        </w:tc>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5</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资金使用情况</w:t>
            </w:r>
          </w:p>
        </w:tc>
        <w:tc>
          <w:tcPr>
            <w:tcW w:w="62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7</w:t>
            </w: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资金使用率</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4</w:t>
            </w:r>
          </w:p>
        </w:tc>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4</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highlight w:val="none"/>
              </w:rPr>
            </w:pPr>
          </w:p>
        </w:tc>
        <w:tc>
          <w:tcPr>
            <w:tcW w:w="234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成本节约率</w:t>
            </w: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3</w:t>
            </w:r>
          </w:p>
        </w:tc>
        <w:tc>
          <w:tcPr>
            <w:tcW w:w="58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3</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color w:val="00000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效果</w:t>
            </w:r>
          </w:p>
        </w:tc>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27</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default" w:ascii="楷体_GB2312" w:hAnsi="宋体" w:eastAsia="楷体_GB2312" w:cs="楷体_GB2312"/>
                <w:i w:val="0"/>
                <w:iCs w:val="0"/>
                <w:color w:val="000000"/>
                <w:kern w:val="0"/>
                <w:sz w:val="20"/>
                <w:szCs w:val="20"/>
                <w:highlight w:val="none"/>
                <w:u w:val="none"/>
                <w:lang w:val="en-US" w:eastAsia="zh-CN" w:bidi="ar"/>
                <w14:ligatures w14:val="standardContextual"/>
              </w:rPr>
              <w:t>社会经济效益</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default" w:ascii="楷体_GB2312" w:hAnsi="宋体" w:eastAsia="楷体_GB2312" w:cs="楷体_GB2312"/>
                <w:i w:val="0"/>
                <w:iCs w:val="0"/>
                <w:color w:val="000000"/>
                <w:kern w:val="0"/>
                <w:sz w:val="20"/>
                <w:szCs w:val="20"/>
                <w:highlight w:val="none"/>
                <w:u w:val="none"/>
                <w:lang w:val="en-US" w:eastAsia="zh-CN" w:bidi="ar"/>
                <w14:ligatures w14:val="standardContextual"/>
              </w:rPr>
              <w:t>17</w:t>
            </w:r>
          </w:p>
        </w:tc>
        <w:tc>
          <w:tcPr>
            <w:tcW w:w="23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经济效益</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default" w:ascii="楷体_GB2312" w:hAnsi="宋体" w:eastAsia="楷体_GB2312" w:cs="楷体_GB2312"/>
                <w:i w:val="0"/>
                <w:iCs w:val="0"/>
                <w:color w:val="000000"/>
                <w:kern w:val="0"/>
                <w:sz w:val="20"/>
                <w:szCs w:val="20"/>
                <w:highlight w:val="none"/>
                <w:u w:val="none"/>
                <w:lang w:val="en-US" w:eastAsia="zh-CN" w:bidi="ar"/>
                <w14:ligatures w14:val="standardContextual"/>
              </w:rPr>
              <w:t>5</w:t>
            </w:r>
          </w:p>
        </w:tc>
        <w:tc>
          <w:tcPr>
            <w:tcW w:w="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5</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000000"/>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000000"/>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000000"/>
                <w:sz w:val="20"/>
                <w:szCs w:val="20"/>
                <w:highlight w:val="none"/>
              </w:rPr>
            </w:pPr>
          </w:p>
        </w:tc>
        <w:tc>
          <w:tcPr>
            <w:tcW w:w="23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社会效益</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default" w:ascii="楷体_GB2312" w:hAnsi="宋体" w:eastAsia="楷体_GB2312" w:cs="楷体_GB2312"/>
                <w:i w:val="0"/>
                <w:iCs w:val="0"/>
                <w:color w:val="000000"/>
                <w:kern w:val="0"/>
                <w:sz w:val="20"/>
                <w:szCs w:val="20"/>
                <w:highlight w:val="none"/>
                <w:u w:val="none"/>
                <w:lang w:val="en-US" w:eastAsia="zh-CN" w:bidi="ar"/>
                <w14:ligatures w14:val="standardContextual"/>
              </w:rPr>
              <w:t>4</w:t>
            </w:r>
          </w:p>
        </w:tc>
        <w:tc>
          <w:tcPr>
            <w:tcW w:w="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4</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000000"/>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000000"/>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000000"/>
                <w:sz w:val="20"/>
                <w:szCs w:val="20"/>
                <w:highlight w:val="none"/>
              </w:rPr>
            </w:pPr>
          </w:p>
        </w:tc>
        <w:tc>
          <w:tcPr>
            <w:tcW w:w="23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生态效益</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default" w:ascii="楷体_GB2312" w:hAnsi="宋体" w:eastAsia="楷体_GB2312" w:cs="楷体_GB2312"/>
                <w:i w:val="0"/>
                <w:iCs w:val="0"/>
                <w:color w:val="000000"/>
                <w:kern w:val="0"/>
                <w:sz w:val="20"/>
                <w:szCs w:val="20"/>
                <w:highlight w:val="none"/>
                <w:u w:val="none"/>
                <w:lang w:val="en-US" w:eastAsia="zh-CN" w:bidi="ar"/>
                <w14:ligatures w14:val="standardContextual"/>
              </w:rPr>
              <w:t>4</w:t>
            </w:r>
          </w:p>
        </w:tc>
        <w:tc>
          <w:tcPr>
            <w:tcW w:w="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4</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000000"/>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000000"/>
                <w:sz w:val="20"/>
                <w:szCs w:val="20"/>
                <w:highlight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000000"/>
                <w:sz w:val="20"/>
                <w:szCs w:val="20"/>
                <w:highlight w:val="none"/>
              </w:rPr>
            </w:pPr>
          </w:p>
        </w:tc>
        <w:tc>
          <w:tcPr>
            <w:tcW w:w="23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服务对象满意度</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default" w:ascii="楷体_GB2312" w:hAnsi="宋体" w:eastAsia="楷体_GB2312" w:cs="楷体_GB2312"/>
                <w:i w:val="0"/>
                <w:iCs w:val="0"/>
                <w:color w:val="000000"/>
                <w:kern w:val="0"/>
                <w:sz w:val="20"/>
                <w:szCs w:val="20"/>
                <w:highlight w:val="none"/>
                <w:u w:val="none"/>
                <w:lang w:val="en-US" w:eastAsia="zh-CN" w:bidi="ar"/>
                <w14:ligatures w14:val="standardContextual"/>
              </w:rPr>
              <w:t>4</w:t>
            </w:r>
          </w:p>
        </w:tc>
        <w:tc>
          <w:tcPr>
            <w:tcW w:w="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4</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000000"/>
                <w:sz w:val="20"/>
                <w:szCs w:val="20"/>
                <w:highlight w:val="none"/>
              </w:rPr>
            </w:pP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default" w:ascii="楷体_GB2312" w:hAnsi="宋体" w:eastAsia="楷体_GB2312" w:cs="楷体_GB2312"/>
                <w:i w:val="0"/>
                <w:iCs w:val="0"/>
                <w:color w:val="000000"/>
                <w:kern w:val="0"/>
                <w:sz w:val="20"/>
                <w:szCs w:val="20"/>
                <w:highlight w:val="none"/>
                <w:u w:val="none"/>
                <w:lang w:val="en-US" w:eastAsia="zh-CN" w:bidi="ar"/>
                <w14:ligatures w14:val="standardContextual"/>
              </w:rPr>
              <w:t>可持续影响</w:t>
            </w:r>
          </w:p>
        </w:tc>
        <w:tc>
          <w:tcPr>
            <w:tcW w:w="6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default" w:ascii="楷体_GB2312" w:hAnsi="宋体" w:eastAsia="楷体_GB2312" w:cs="楷体_GB2312"/>
                <w:i w:val="0"/>
                <w:iCs w:val="0"/>
                <w:color w:val="000000"/>
                <w:kern w:val="0"/>
                <w:sz w:val="20"/>
                <w:szCs w:val="20"/>
                <w:highlight w:val="none"/>
                <w:u w:val="none"/>
                <w:lang w:val="en-US" w:eastAsia="zh-CN" w:bidi="ar"/>
                <w14:ligatures w14:val="standardContextual"/>
              </w:rPr>
              <w:t>7</w:t>
            </w:r>
          </w:p>
        </w:tc>
        <w:tc>
          <w:tcPr>
            <w:tcW w:w="23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建后经营管理</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default" w:ascii="楷体_GB2312" w:hAnsi="宋体" w:eastAsia="楷体_GB2312" w:cs="楷体_GB2312"/>
                <w:i w:val="0"/>
                <w:iCs w:val="0"/>
                <w:color w:val="000000"/>
                <w:kern w:val="0"/>
                <w:sz w:val="20"/>
                <w:szCs w:val="20"/>
                <w:highlight w:val="none"/>
                <w:u w:val="none"/>
                <w:lang w:val="en-US" w:eastAsia="zh-CN" w:bidi="ar"/>
                <w14:ligatures w14:val="standardContextual"/>
              </w:rPr>
              <w:t>7</w:t>
            </w:r>
          </w:p>
        </w:tc>
        <w:tc>
          <w:tcPr>
            <w:tcW w:w="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eastAsia" w:ascii="宋体" w:hAnsi="宋体" w:cs="宋体"/>
                <w:i w:val="0"/>
                <w:iCs w:val="0"/>
                <w:color w:val="000000"/>
                <w:kern w:val="0"/>
                <w:sz w:val="20"/>
                <w:szCs w:val="20"/>
                <w:highlight w:val="none"/>
                <w:u w:val="none"/>
                <w:lang w:val="en-US" w:eastAsia="zh-CN" w:bidi="ar"/>
                <w14:ligatures w14:val="standardContextual"/>
              </w:rPr>
              <w:t>5</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highlight w:val="none"/>
                <w:u w:val="none"/>
                <w:lang w:val="en-US" w:eastAsia="zh-CN" w:bidi="ar"/>
                <w14:ligatures w14:val="standardContextual"/>
              </w:rPr>
            </w:pPr>
            <w:r>
              <w:rPr>
                <w:rFonts w:hint="eastAsia" w:ascii="宋体" w:hAnsi="宋体" w:cs="宋体"/>
                <w:i w:val="0"/>
                <w:iCs w:val="0"/>
                <w:color w:val="000000"/>
                <w:kern w:val="0"/>
                <w:sz w:val="20"/>
                <w:szCs w:val="20"/>
                <w:highlight w:val="none"/>
                <w:u w:val="none"/>
                <w:lang w:val="en-US" w:eastAsia="zh-CN" w:bidi="ar"/>
                <w14:ligatures w14:val="standardContextual"/>
              </w:rPr>
              <w:t>未见管护合同</w:t>
            </w:r>
          </w:p>
        </w:tc>
      </w:tr>
      <w:tr>
        <w:tblPrEx>
          <w:tblCellMar>
            <w:top w:w="0" w:type="dxa"/>
            <w:left w:w="108" w:type="dxa"/>
            <w:bottom w:w="0" w:type="dxa"/>
            <w:right w:w="108" w:type="dxa"/>
          </w:tblCellMar>
        </w:tblPrEx>
        <w:trPr>
          <w:trHeight w:val="288" w:hRule="atLeast"/>
        </w:trPr>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highlight w:val="none"/>
              </w:rPr>
            </w:pPr>
          </w:p>
        </w:tc>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color w:val="000000"/>
                <w:sz w:val="20"/>
                <w:szCs w:val="20"/>
                <w:highlight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楷体_GB2312" w:eastAsia="楷体_GB2312" w:cs="楷体_GB2312"/>
                <w:color w:val="000000"/>
                <w:sz w:val="20"/>
                <w:szCs w:val="20"/>
                <w:highlight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default" w:ascii="楷体_GB2312" w:hAnsi="宋体" w:eastAsia="楷体_GB2312" w:cs="楷体_GB2312"/>
                <w:i w:val="0"/>
                <w:iCs w:val="0"/>
                <w:color w:val="000000"/>
                <w:kern w:val="0"/>
                <w:sz w:val="20"/>
                <w:szCs w:val="20"/>
                <w:highlight w:val="none"/>
                <w:u w:val="none"/>
                <w:lang w:val="en-US" w:eastAsia="zh-CN" w:bidi="ar"/>
                <w14:ligatures w14:val="standardContextual"/>
              </w:rPr>
              <w:t>3</w:t>
            </w:r>
          </w:p>
        </w:tc>
        <w:tc>
          <w:tcPr>
            <w:tcW w:w="23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群众满意度</w:t>
            </w:r>
          </w:p>
        </w:tc>
        <w:tc>
          <w:tcPr>
            <w:tcW w:w="53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default" w:ascii="楷体_GB2312" w:hAnsi="宋体" w:eastAsia="楷体_GB2312" w:cs="楷体_GB2312"/>
                <w:i w:val="0"/>
                <w:iCs w:val="0"/>
                <w:color w:val="000000"/>
                <w:kern w:val="0"/>
                <w:sz w:val="20"/>
                <w:szCs w:val="20"/>
                <w:highlight w:val="none"/>
                <w:u w:val="none"/>
                <w:lang w:val="en-US" w:eastAsia="zh-CN" w:bidi="ar"/>
                <w14:ligatures w14:val="standardContextual"/>
              </w:rPr>
              <w:t>3</w:t>
            </w:r>
          </w:p>
        </w:tc>
        <w:tc>
          <w:tcPr>
            <w:tcW w:w="5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楷体_GB2312" w:eastAsia="楷体_GB2312" w:cs="楷体_GB2312"/>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3</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r>
        <w:tblPrEx>
          <w:tblCellMar>
            <w:top w:w="0" w:type="dxa"/>
            <w:left w:w="108" w:type="dxa"/>
            <w:bottom w:w="0" w:type="dxa"/>
            <w:right w:w="108" w:type="dxa"/>
          </w:tblCellMar>
        </w:tblPrEx>
        <w:trPr>
          <w:trHeight w:val="288" w:hRule="atLeast"/>
        </w:trPr>
        <w:tc>
          <w:tcPr>
            <w:tcW w:w="7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left"/>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总分</w:t>
            </w:r>
          </w:p>
        </w:tc>
        <w:tc>
          <w:tcPr>
            <w:tcW w:w="57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100</w:t>
            </w:r>
          </w:p>
        </w:tc>
        <w:tc>
          <w:tcPr>
            <w:tcW w:w="1260" w:type="dxa"/>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highlight w:val="none"/>
              </w:rPr>
            </w:pPr>
          </w:p>
        </w:tc>
        <w:tc>
          <w:tcPr>
            <w:tcW w:w="6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100</w:t>
            </w:r>
          </w:p>
        </w:tc>
        <w:tc>
          <w:tcPr>
            <w:tcW w:w="2341" w:type="dxa"/>
            <w:tcBorders>
              <w:top w:val="single" w:color="000000" w:sz="4" w:space="0"/>
              <w:left w:val="single" w:color="000000" w:sz="4" w:space="0"/>
              <w:bottom w:val="single" w:color="000000" w:sz="4" w:space="0"/>
              <w:right w:val="single" w:color="000000" w:sz="4" w:space="0"/>
            </w:tcBorders>
            <w:vAlign w:val="center"/>
          </w:tcPr>
          <w:p>
            <w:pPr>
              <w:jc w:val="left"/>
              <w:rPr>
                <w:color w:val="000000"/>
                <w:sz w:val="20"/>
                <w:szCs w:val="20"/>
                <w:highlight w:val="none"/>
              </w:rPr>
            </w:pPr>
          </w:p>
        </w:tc>
        <w:tc>
          <w:tcPr>
            <w:tcW w:w="5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color w:val="00000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14:ligatures w14:val="standardContextual"/>
              </w:rPr>
              <w:t>100</w:t>
            </w:r>
          </w:p>
        </w:tc>
        <w:tc>
          <w:tcPr>
            <w:tcW w:w="5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color w:val="000000"/>
                <w:sz w:val="20"/>
                <w:szCs w:val="20"/>
                <w:highlight w:val="none"/>
                <w:lang w:val="en-US"/>
              </w:rPr>
            </w:pPr>
            <w:r>
              <w:rPr>
                <w:rFonts w:hint="eastAsia"/>
                <w:color w:val="000000"/>
                <w:sz w:val="20"/>
                <w:szCs w:val="20"/>
                <w:highlight w:val="none"/>
                <w:lang w:val="en-US" w:eastAsia="zh-CN"/>
              </w:rPr>
              <w:t>95</w:t>
            </w:r>
          </w:p>
        </w:tc>
        <w:tc>
          <w:tcPr>
            <w:tcW w:w="2070" w:type="dxa"/>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highlight w:val="none"/>
              </w:rPr>
            </w:pPr>
          </w:p>
        </w:tc>
      </w:tr>
    </w:tbl>
    <w:p>
      <w:pPr>
        <w:spacing w:line="300" w:lineRule="auto"/>
        <w:ind w:firstLine="562" w:firstLineChars="200"/>
        <w:outlineLvl w:val="9"/>
        <w:rPr>
          <w:rFonts w:hint="eastAsia"/>
          <w:b/>
          <w:sz w:val="28"/>
          <w:szCs w:val="28"/>
          <w:highlight w:val="none"/>
        </w:rPr>
      </w:pPr>
    </w:p>
    <w:p>
      <w:pPr>
        <w:spacing w:line="300" w:lineRule="auto"/>
        <w:ind w:firstLine="562" w:firstLineChars="200"/>
        <w:outlineLvl w:val="9"/>
        <w:rPr>
          <w:rFonts w:ascii="仿宋_GB2312"/>
          <w:b/>
          <w:sz w:val="28"/>
          <w:szCs w:val="28"/>
          <w:highlight w:val="none"/>
        </w:rPr>
      </w:pPr>
      <w:r>
        <w:rPr>
          <w:rFonts w:hint="eastAsia"/>
          <w:b/>
          <w:sz w:val="28"/>
          <w:szCs w:val="28"/>
          <w:highlight w:val="none"/>
        </w:rPr>
        <w:t>（二）</w:t>
      </w:r>
      <w:r>
        <w:rPr>
          <w:rFonts w:hint="eastAsia" w:ascii="仿宋_GB2312"/>
          <w:b/>
          <w:sz w:val="28"/>
          <w:szCs w:val="28"/>
          <w:highlight w:val="none"/>
        </w:rPr>
        <w:t>主要结论</w:t>
      </w:r>
    </w:p>
    <w:p>
      <w:pPr>
        <w:spacing w:line="300"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通过对</w:t>
      </w:r>
      <w:r>
        <w:rPr>
          <w:rFonts w:hint="eastAsia" w:ascii="仿宋_GB2312" w:eastAsia="仿宋_GB2312"/>
          <w:sz w:val="28"/>
          <w:szCs w:val="28"/>
          <w:highlight w:val="none"/>
          <w:lang w:val="en-US" w:eastAsia="zh-CN"/>
        </w:rPr>
        <w:t>保团村</w:t>
      </w:r>
      <w:r>
        <w:rPr>
          <w:rFonts w:hint="eastAsia" w:ascii="仿宋_GB2312" w:eastAsia="仿宋_GB2312"/>
          <w:sz w:val="28"/>
          <w:szCs w:val="28"/>
          <w:highlight w:val="none"/>
        </w:rPr>
        <w:t>农</w:t>
      </w:r>
      <w:r>
        <w:rPr>
          <w:rFonts w:hint="eastAsia" w:ascii="仿宋_GB2312" w:eastAsia="仿宋_GB2312"/>
          <w:sz w:val="28"/>
          <w:szCs w:val="28"/>
          <w:highlight w:val="none"/>
          <w:lang w:val="en-US" w:eastAsia="zh-CN"/>
        </w:rPr>
        <w:t>红道驿站</w:t>
      </w:r>
      <w:r>
        <w:rPr>
          <w:rFonts w:hint="eastAsia" w:ascii="仿宋_GB2312" w:eastAsia="仿宋_GB2312"/>
          <w:sz w:val="28"/>
          <w:szCs w:val="28"/>
          <w:highlight w:val="none"/>
        </w:rPr>
        <w:t>项目财政衔接资金在投入、过程、产出和效果等方面的综合评价，得出如下结论：</w:t>
      </w:r>
    </w:p>
    <w:p>
      <w:pPr>
        <w:spacing w:line="300" w:lineRule="auto"/>
        <w:ind w:firstLine="560" w:firstLineChars="200"/>
        <w:jc w:val="both"/>
        <w:rPr>
          <w:rFonts w:ascii="仿宋_GB2312" w:eastAsia="仿宋_GB2312"/>
          <w:sz w:val="28"/>
          <w:szCs w:val="28"/>
          <w:highlight w:val="none"/>
        </w:rPr>
      </w:pPr>
      <w:r>
        <w:rPr>
          <w:rFonts w:hint="eastAsia" w:ascii="仿宋_GB2312" w:eastAsia="仿宋_GB2312"/>
          <w:sz w:val="28"/>
          <w:szCs w:val="28"/>
          <w:highlight w:val="none"/>
        </w:rPr>
        <w:t>1、</w:t>
      </w:r>
      <w:r>
        <w:rPr>
          <w:rFonts w:hint="eastAsia" w:ascii="仿宋_GB2312" w:eastAsia="仿宋_GB2312"/>
          <w:sz w:val="28"/>
          <w:szCs w:val="28"/>
          <w:highlight w:val="none"/>
          <w:lang w:val="en-US" w:eastAsia="zh-CN"/>
        </w:rPr>
        <w:t>保团村红道驿站项目</w:t>
      </w:r>
      <w:r>
        <w:rPr>
          <w:rFonts w:hint="eastAsia" w:ascii="仿宋_GB2312" w:eastAsia="仿宋_GB2312"/>
          <w:sz w:val="28"/>
          <w:szCs w:val="28"/>
          <w:highlight w:val="none"/>
        </w:rPr>
        <w:t>的立项，符合国家乡村振兴政策，契合</w:t>
      </w:r>
      <w:r>
        <w:rPr>
          <w:rFonts w:hint="eastAsia" w:ascii="仿宋_GB2312" w:eastAsia="仿宋_GB2312"/>
          <w:sz w:val="28"/>
          <w:szCs w:val="28"/>
          <w:highlight w:val="none"/>
          <w:lang w:val="en-US" w:eastAsia="zh-CN"/>
        </w:rPr>
        <w:t>保团</w:t>
      </w:r>
      <w:r>
        <w:rPr>
          <w:rFonts w:hint="eastAsia" w:ascii="仿宋_GB2312" w:eastAsia="仿宋_GB2312"/>
          <w:sz w:val="28"/>
          <w:szCs w:val="28"/>
          <w:highlight w:val="none"/>
        </w:rPr>
        <w:t>村</w:t>
      </w:r>
      <w:r>
        <w:rPr>
          <w:rFonts w:hint="eastAsia" w:ascii="仿宋_GB2312" w:eastAsia="仿宋_GB2312"/>
          <w:sz w:val="28"/>
          <w:szCs w:val="28"/>
          <w:highlight w:val="none"/>
          <w:lang w:val="en-US" w:eastAsia="zh-CN"/>
        </w:rPr>
        <w:t>农村发展</w:t>
      </w:r>
      <w:r>
        <w:rPr>
          <w:rFonts w:hint="eastAsia" w:ascii="仿宋_GB2312" w:eastAsia="仿宋_GB2312"/>
          <w:sz w:val="28"/>
          <w:szCs w:val="28"/>
          <w:highlight w:val="none"/>
        </w:rPr>
        <w:t>的实际情况。项目所设定的绩效目标依据充分，符合客观事实；根据绩效目标设定的绩效指标较为明确。</w:t>
      </w:r>
    </w:p>
    <w:p>
      <w:pPr>
        <w:spacing w:line="300" w:lineRule="auto"/>
        <w:ind w:firstLine="560" w:firstLineChars="200"/>
        <w:jc w:val="both"/>
        <w:rPr>
          <w:rFonts w:hint="eastAsia" w:ascii="仿宋_GB2312" w:eastAsia="仿宋_GB2312"/>
          <w:sz w:val="28"/>
          <w:szCs w:val="28"/>
          <w:highlight w:val="none"/>
        </w:rPr>
      </w:pPr>
      <w:r>
        <w:rPr>
          <w:rFonts w:hint="eastAsia" w:ascii="仿宋_GB2312" w:eastAsia="仿宋_GB2312"/>
          <w:sz w:val="28"/>
          <w:szCs w:val="28"/>
          <w:highlight w:val="none"/>
        </w:rPr>
        <w:t>2、项目在工程管理、财务管理等方面，基本符合国家政策要求。</w:t>
      </w:r>
      <w:r>
        <w:rPr>
          <w:rFonts w:hint="eastAsia" w:ascii="仿宋_GB2312" w:eastAsia="仿宋_GB2312"/>
          <w:sz w:val="28"/>
          <w:szCs w:val="28"/>
          <w:highlight w:val="none"/>
          <w:lang w:val="en-US" w:eastAsia="zh-CN"/>
        </w:rPr>
        <w:t>但是没有提供后期管护资料</w:t>
      </w:r>
      <w:r>
        <w:rPr>
          <w:rFonts w:hint="eastAsia" w:ascii="仿宋_GB2312" w:eastAsia="仿宋_GB2312"/>
          <w:sz w:val="28"/>
          <w:szCs w:val="28"/>
          <w:highlight w:val="none"/>
        </w:rPr>
        <w:t>。</w:t>
      </w:r>
    </w:p>
    <w:p>
      <w:pPr>
        <w:spacing w:line="300" w:lineRule="auto"/>
        <w:ind w:firstLine="562" w:firstLineChars="200"/>
        <w:outlineLvl w:val="9"/>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eastAsia="zh-CN"/>
        </w:rPr>
        <w:t>四</w:t>
      </w:r>
      <w:r>
        <w:rPr>
          <w:rFonts w:hint="eastAsia" w:ascii="宋体" w:hAnsi="宋体" w:eastAsia="宋体" w:cs="宋体"/>
          <w:b/>
          <w:bCs/>
          <w:sz w:val="28"/>
          <w:szCs w:val="28"/>
          <w:highlight w:val="none"/>
        </w:rPr>
        <w:t>、项目</w:t>
      </w:r>
      <w:r>
        <w:rPr>
          <w:rFonts w:hint="eastAsia" w:ascii="宋体" w:hAnsi="宋体" w:eastAsia="宋体" w:cs="宋体"/>
          <w:b/>
          <w:sz w:val="28"/>
          <w:szCs w:val="28"/>
          <w:highlight w:val="none"/>
        </w:rPr>
        <w:t>主要经验、存在的问题和建议</w:t>
      </w:r>
    </w:p>
    <w:p>
      <w:pPr>
        <w:spacing w:line="300" w:lineRule="auto"/>
        <w:ind w:firstLine="540" w:firstLineChars="192"/>
        <w:outlineLvl w:val="9"/>
        <w:rPr>
          <w:rFonts w:ascii="仿宋_GB2312"/>
          <w:b/>
          <w:sz w:val="28"/>
          <w:szCs w:val="28"/>
          <w:highlight w:val="none"/>
        </w:rPr>
      </w:pPr>
      <w:r>
        <w:rPr>
          <w:rFonts w:hint="eastAsia"/>
          <w:b/>
          <w:bCs/>
          <w:sz w:val="28"/>
          <w:szCs w:val="28"/>
          <w:highlight w:val="none"/>
        </w:rPr>
        <w:t>（一）</w:t>
      </w:r>
      <w:r>
        <w:rPr>
          <w:rFonts w:hint="eastAsia" w:ascii="仿宋_GB2312"/>
          <w:b/>
          <w:sz w:val="28"/>
          <w:szCs w:val="28"/>
          <w:highlight w:val="none"/>
        </w:rPr>
        <w:t>主要经验和做法</w:t>
      </w:r>
    </w:p>
    <w:p>
      <w:pPr>
        <w:spacing w:line="300" w:lineRule="auto"/>
        <w:ind w:firstLine="537" w:firstLineChars="192"/>
        <w:jc w:val="both"/>
        <w:rPr>
          <w:rFonts w:ascii="仿宋_GB2312" w:eastAsia="仿宋_GB2312"/>
          <w:sz w:val="28"/>
          <w:szCs w:val="28"/>
          <w:highlight w:val="none"/>
        </w:rPr>
      </w:pPr>
      <w:r>
        <w:rPr>
          <w:rFonts w:hint="eastAsia" w:ascii="仿宋_GB2312" w:eastAsia="仿宋_GB2312"/>
          <w:sz w:val="28"/>
          <w:szCs w:val="28"/>
          <w:highlight w:val="none"/>
        </w:rPr>
        <w:t>一是项目前期准备充分。在申报</w:t>
      </w:r>
      <w:r>
        <w:rPr>
          <w:rFonts w:hint="eastAsia" w:ascii="仿宋_GB2312" w:eastAsia="仿宋_GB2312"/>
          <w:sz w:val="28"/>
          <w:szCs w:val="28"/>
          <w:highlight w:val="none"/>
          <w:lang w:val="en-US" w:eastAsia="zh-CN"/>
        </w:rPr>
        <w:t>保团村</w:t>
      </w:r>
      <w:r>
        <w:rPr>
          <w:rFonts w:hint="eastAsia" w:ascii="仿宋_GB2312" w:eastAsia="仿宋_GB2312"/>
          <w:sz w:val="28"/>
          <w:szCs w:val="28"/>
          <w:highlight w:val="none"/>
          <w:lang w:eastAsia="zh-CN"/>
        </w:rPr>
        <w:t>红道驿站项目</w:t>
      </w:r>
      <w:r>
        <w:rPr>
          <w:rFonts w:hint="eastAsia" w:ascii="仿宋_GB2312" w:eastAsia="仿宋_GB2312"/>
          <w:sz w:val="28"/>
          <w:szCs w:val="28"/>
          <w:highlight w:val="none"/>
        </w:rPr>
        <w:t>前，</w:t>
      </w:r>
      <w:r>
        <w:rPr>
          <w:rFonts w:hint="eastAsia" w:ascii="仿宋_GB2312" w:eastAsia="仿宋_GB2312"/>
          <w:sz w:val="28"/>
          <w:szCs w:val="28"/>
          <w:highlight w:val="none"/>
          <w:lang w:val="en-US" w:eastAsia="zh-CN"/>
        </w:rPr>
        <w:t>保团村</w:t>
      </w:r>
      <w:r>
        <w:rPr>
          <w:rFonts w:hint="eastAsia" w:ascii="仿宋_GB2312" w:eastAsia="仿宋_GB2312"/>
          <w:sz w:val="28"/>
          <w:szCs w:val="28"/>
          <w:highlight w:val="none"/>
        </w:rPr>
        <w:t>严格执行了“四议两公开”的程序，让项目获得了群众极大的认同感，有广泛的群众基础。且经过“两上两下”的流程，让项目获得财政衔接资金符合国家的产业政策。</w:t>
      </w:r>
    </w:p>
    <w:p>
      <w:pPr>
        <w:spacing w:line="300" w:lineRule="auto"/>
        <w:ind w:firstLine="537" w:firstLineChars="192"/>
        <w:rPr>
          <w:rFonts w:ascii="仿宋_GB2312" w:eastAsia="仿宋_GB2312"/>
          <w:sz w:val="28"/>
          <w:szCs w:val="28"/>
          <w:highlight w:val="none"/>
        </w:rPr>
      </w:pPr>
      <w:r>
        <w:rPr>
          <w:rFonts w:hint="eastAsia" w:ascii="仿宋_GB2312" w:eastAsia="仿宋_GB2312"/>
          <w:sz w:val="28"/>
          <w:szCs w:val="28"/>
          <w:highlight w:val="none"/>
        </w:rPr>
        <w:t>二是临空区财金局高度重视项目绩效管理。对</w:t>
      </w:r>
      <w:r>
        <w:rPr>
          <w:rFonts w:hint="eastAsia" w:ascii="仿宋_GB2312" w:eastAsia="仿宋_GB2312"/>
          <w:sz w:val="28"/>
          <w:szCs w:val="28"/>
          <w:highlight w:val="none"/>
          <w:lang w:val="en-US" w:eastAsia="zh-CN"/>
        </w:rPr>
        <w:t>沙窝乡</w:t>
      </w:r>
      <w:r>
        <w:rPr>
          <w:rFonts w:hint="eastAsia" w:ascii="仿宋_GB2312" w:eastAsia="仿宋_GB2312"/>
          <w:sz w:val="28"/>
          <w:szCs w:val="28"/>
          <w:highlight w:val="none"/>
        </w:rPr>
        <w:t>上报的项目绩效进行审核和批复，并按规定进行公示，确保项目绩效设置比较合理、方便考核。</w:t>
      </w:r>
    </w:p>
    <w:p>
      <w:pPr>
        <w:spacing w:line="300" w:lineRule="auto"/>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三是项目单位按照《实施方案》的要求，规范实施程序。</w:t>
      </w:r>
      <w:r>
        <w:rPr>
          <w:rFonts w:hint="eastAsia" w:ascii="仿宋_GB2312" w:eastAsia="仿宋_GB2312"/>
          <w:sz w:val="28"/>
          <w:szCs w:val="28"/>
          <w:highlight w:val="none"/>
          <w:lang w:eastAsia="zh-CN"/>
        </w:rPr>
        <w:t>保团村红道驿站项目</w:t>
      </w:r>
      <w:r>
        <w:rPr>
          <w:rFonts w:hint="eastAsia" w:ascii="仿宋_GB2312" w:eastAsia="仿宋_GB2312"/>
          <w:sz w:val="28"/>
          <w:szCs w:val="28"/>
          <w:highlight w:val="none"/>
        </w:rPr>
        <w:t>得到区级批复后，</w:t>
      </w:r>
      <w:r>
        <w:rPr>
          <w:rFonts w:hint="eastAsia" w:ascii="仿宋_GB2312" w:eastAsia="仿宋_GB2312"/>
          <w:sz w:val="28"/>
          <w:szCs w:val="28"/>
          <w:highlight w:val="none"/>
          <w:lang w:val="en-US" w:eastAsia="zh-CN"/>
        </w:rPr>
        <w:t>保团村</w:t>
      </w:r>
      <w:r>
        <w:rPr>
          <w:rFonts w:hint="eastAsia" w:ascii="仿宋_GB2312" w:eastAsia="仿宋_GB2312"/>
          <w:sz w:val="28"/>
          <w:szCs w:val="28"/>
          <w:highlight w:val="none"/>
        </w:rPr>
        <w:t>立即启动项目</w:t>
      </w:r>
      <w:r>
        <w:rPr>
          <w:rFonts w:hint="eastAsia" w:ascii="仿宋_GB2312" w:eastAsia="仿宋_GB2312"/>
          <w:sz w:val="28"/>
          <w:szCs w:val="28"/>
          <w:highlight w:val="none"/>
          <w:lang w:val="en-US" w:eastAsia="zh-CN"/>
        </w:rPr>
        <w:t>建设</w:t>
      </w:r>
      <w:r>
        <w:rPr>
          <w:rFonts w:hint="eastAsia" w:ascii="仿宋_GB2312" w:eastAsia="仿宋_GB2312"/>
          <w:sz w:val="28"/>
          <w:szCs w:val="28"/>
          <w:highlight w:val="none"/>
        </w:rPr>
        <w:t>，选择施工队伍。同时，为规范项目质量，对项目实行合同制和竣工结算等管理制度。</w:t>
      </w:r>
    </w:p>
    <w:p>
      <w:pPr>
        <w:spacing w:line="300" w:lineRule="auto"/>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四是逐层申报项目资金。项目实施过程中，采取“村申请、乡审核、区主管部门申报、管委会批准”的方式，下拨项目资金，确保资金按进度拨付，按渠道使用。</w:t>
      </w:r>
    </w:p>
    <w:p>
      <w:pPr>
        <w:numPr>
          <w:ilvl w:val="0"/>
          <w:numId w:val="0"/>
        </w:numPr>
        <w:spacing w:line="300" w:lineRule="auto"/>
        <w:ind w:firstLine="537" w:firstLineChars="192"/>
        <w:outlineLvl w:val="9"/>
        <w:rPr>
          <w:rFonts w:hint="eastAsia" w:ascii="仿宋_GB2312" w:hAnsi="Times New Roman" w:eastAsia="仿宋_GB2312" w:cs="Times New Roman"/>
          <w:b w:val="0"/>
          <w:bCs w:val="0"/>
          <w:kern w:val="2"/>
          <w:sz w:val="28"/>
          <w:szCs w:val="28"/>
          <w:highlight w:val="none"/>
          <w:lang w:val="en-US" w:eastAsia="zh-CN" w:bidi="ar-SA"/>
        </w:rPr>
      </w:pPr>
      <w:r>
        <w:rPr>
          <w:rFonts w:hint="eastAsia" w:ascii="仿宋_GB2312" w:hAnsi="Times New Roman" w:eastAsia="仿宋_GB2312" w:cs="Times New Roman"/>
          <w:b w:val="0"/>
          <w:bCs w:val="0"/>
          <w:kern w:val="2"/>
          <w:sz w:val="28"/>
          <w:szCs w:val="28"/>
          <w:highlight w:val="none"/>
          <w:lang w:val="en-US" w:eastAsia="zh-CN" w:bidi="ar-SA"/>
        </w:rPr>
        <w:t>（二）</w:t>
      </w:r>
      <w:r>
        <w:rPr>
          <w:rFonts w:hint="eastAsia"/>
          <w:b/>
          <w:bCs/>
          <w:sz w:val="28"/>
          <w:szCs w:val="28"/>
          <w:highlight w:val="none"/>
        </w:rPr>
        <w:t>存在的主要问题</w:t>
      </w:r>
    </w:p>
    <w:p>
      <w:pPr>
        <w:spacing w:line="300" w:lineRule="auto"/>
        <w:ind w:firstLine="560" w:firstLineChars="200"/>
        <w:rPr>
          <w:rFonts w:hint="eastAsia" w:ascii="仿宋_GB2312" w:eastAsia="仿宋_GB2312" w:cs="Times New Roman"/>
          <w:b w:val="0"/>
          <w:bCs w:val="0"/>
          <w:kern w:val="2"/>
          <w:sz w:val="28"/>
          <w:szCs w:val="28"/>
          <w:highlight w:val="none"/>
          <w:lang w:val="en-US" w:eastAsia="zh-CN" w:bidi="ar-SA"/>
        </w:rPr>
      </w:pPr>
      <w:r>
        <w:rPr>
          <w:rFonts w:hint="eastAsia" w:ascii="仿宋_GB2312" w:hAnsi="Times New Roman" w:eastAsia="仿宋_GB2312" w:cs="Times New Roman"/>
          <w:b w:val="0"/>
          <w:bCs w:val="0"/>
          <w:kern w:val="2"/>
          <w:sz w:val="28"/>
          <w:szCs w:val="28"/>
          <w:highlight w:val="none"/>
          <w:lang w:val="en-US" w:eastAsia="zh-CN" w:bidi="ar-SA"/>
        </w:rPr>
        <w:t>1、</w:t>
      </w:r>
      <w:r>
        <w:rPr>
          <w:rFonts w:hint="eastAsia" w:ascii="仿宋_GB2312" w:eastAsia="仿宋_GB2312" w:cs="Times New Roman"/>
          <w:b w:val="0"/>
          <w:bCs w:val="0"/>
          <w:kern w:val="2"/>
          <w:sz w:val="28"/>
          <w:szCs w:val="28"/>
          <w:highlight w:val="none"/>
          <w:lang w:val="en-US" w:eastAsia="zh-CN" w:bidi="ar-SA"/>
        </w:rPr>
        <w:t>保团</w:t>
      </w:r>
      <w:r>
        <w:rPr>
          <w:rFonts w:hint="eastAsia" w:ascii="仿宋_GB2312" w:hAnsi="Times New Roman" w:eastAsia="仿宋_GB2312" w:cs="Times New Roman"/>
          <w:b w:val="0"/>
          <w:bCs w:val="0"/>
          <w:kern w:val="2"/>
          <w:sz w:val="28"/>
          <w:szCs w:val="28"/>
          <w:highlight w:val="none"/>
          <w:lang w:val="en-US" w:eastAsia="zh-CN" w:bidi="ar-SA"/>
        </w:rPr>
        <w:t>村</w:t>
      </w:r>
      <w:r>
        <w:rPr>
          <w:rFonts w:hint="eastAsia" w:ascii="仿宋_GB2312" w:eastAsia="仿宋_GB2312" w:cs="Times New Roman"/>
          <w:b w:val="0"/>
          <w:bCs w:val="0"/>
          <w:kern w:val="2"/>
          <w:sz w:val="28"/>
          <w:szCs w:val="28"/>
          <w:highlight w:val="none"/>
          <w:lang w:val="en-US" w:eastAsia="zh-CN" w:bidi="ar-SA"/>
        </w:rPr>
        <w:t>未按合同约定支付工程预付款。保团</w:t>
      </w:r>
      <w:r>
        <w:rPr>
          <w:rFonts w:hint="eastAsia" w:ascii="仿宋_GB2312" w:hAnsi="Times New Roman" w:eastAsia="仿宋_GB2312" w:cs="Times New Roman"/>
          <w:b w:val="0"/>
          <w:bCs w:val="0"/>
          <w:kern w:val="2"/>
          <w:sz w:val="28"/>
          <w:szCs w:val="28"/>
          <w:highlight w:val="none"/>
          <w:lang w:val="en-US" w:eastAsia="zh-CN" w:bidi="ar-SA"/>
        </w:rPr>
        <w:t>村与湖北晟均建筑工程有限公司签订的《施工合同》约定：</w:t>
      </w:r>
      <w:r>
        <w:rPr>
          <w:rFonts w:hint="eastAsia" w:ascii="仿宋_GB2312" w:eastAsia="仿宋_GB2312" w:cs="Times New Roman"/>
          <w:b w:val="0"/>
          <w:bCs w:val="0"/>
          <w:kern w:val="2"/>
          <w:sz w:val="28"/>
          <w:szCs w:val="28"/>
          <w:highlight w:val="none"/>
          <w:lang w:val="en-US" w:eastAsia="zh-CN" w:bidi="ar-SA"/>
        </w:rPr>
        <w:t>合同签订后，甲方支付预付款</w:t>
      </w:r>
      <w:r>
        <w:rPr>
          <w:rFonts w:hint="eastAsia" w:ascii="仿宋_GB2312" w:hAnsi="Times New Roman" w:eastAsia="仿宋_GB2312" w:cs="Times New Roman"/>
          <w:b w:val="0"/>
          <w:bCs w:val="0"/>
          <w:kern w:val="2"/>
          <w:sz w:val="28"/>
          <w:szCs w:val="28"/>
          <w:highlight w:val="none"/>
          <w:lang w:val="en-US" w:eastAsia="zh-CN" w:bidi="ar-SA"/>
        </w:rPr>
        <w:t>30%</w:t>
      </w:r>
      <w:r>
        <w:rPr>
          <w:rFonts w:hint="eastAsia" w:ascii="仿宋_GB2312" w:eastAsia="仿宋_GB2312" w:cs="Times New Roman"/>
          <w:b w:val="0"/>
          <w:bCs w:val="0"/>
          <w:kern w:val="2"/>
          <w:sz w:val="28"/>
          <w:szCs w:val="28"/>
          <w:highlight w:val="none"/>
          <w:lang w:val="en-US" w:eastAsia="zh-CN" w:bidi="ar-SA"/>
        </w:rPr>
        <w:t>。</w:t>
      </w:r>
      <w:r>
        <w:rPr>
          <w:rFonts w:hint="eastAsia" w:ascii="仿宋_GB2312" w:hAnsi="Times New Roman" w:eastAsia="仿宋_GB2312" w:cs="Times New Roman"/>
          <w:b w:val="0"/>
          <w:bCs w:val="0"/>
          <w:kern w:val="2"/>
          <w:sz w:val="28"/>
          <w:szCs w:val="28"/>
          <w:highlight w:val="none"/>
          <w:lang w:val="en-US" w:eastAsia="zh-CN" w:bidi="ar-SA"/>
        </w:rPr>
        <w:t>该合同金额为24</w:t>
      </w:r>
      <w:r>
        <w:rPr>
          <w:rFonts w:hint="eastAsia" w:ascii="仿宋_GB2312" w:eastAsia="仿宋_GB2312" w:cs="Times New Roman"/>
          <w:b w:val="0"/>
          <w:bCs w:val="0"/>
          <w:kern w:val="2"/>
          <w:sz w:val="28"/>
          <w:szCs w:val="28"/>
          <w:highlight w:val="none"/>
          <w:lang w:val="en-US" w:eastAsia="zh-CN" w:bidi="ar-SA"/>
        </w:rPr>
        <w:t>7,046.08</w:t>
      </w:r>
      <w:r>
        <w:rPr>
          <w:rFonts w:hint="eastAsia" w:ascii="仿宋_GB2312" w:hAnsi="Times New Roman" w:eastAsia="仿宋_GB2312" w:cs="Times New Roman"/>
          <w:b w:val="0"/>
          <w:bCs w:val="0"/>
          <w:kern w:val="2"/>
          <w:sz w:val="28"/>
          <w:szCs w:val="28"/>
          <w:highlight w:val="none"/>
          <w:lang w:val="en-US" w:eastAsia="zh-CN" w:bidi="ar-SA"/>
        </w:rPr>
        <w:t>元，</w:t>
      </w:r>
      <w:r>
        <w:rPr>
          <w:rFonts w:hint="eastAsia" w:ascii="仿宋_GB2312" w:eastAsia="仿宋_GB2312" w:cs="Times New Roman"/>
          <w:b w:val="0"/>
          <w:bCs w:val="0"/>
          <w:kern w:val="2"/>
          <w:sz w:val="28"/>
          <w:szCs w:val="28"/>
          <w:highlight w:val="none"/>
          <w:lang w:val="en-US" w:eastAsia="zh-CN" w:bidi="ar-SA"/>
        </w:rPr>
        <w:t>应先拨付74,113.82元作为预付款。</w:t>
      </w:r>
      <w:r>
        <w:rPr>
          <w:rFonts w:hint="eastAsia" w:ascii="仿宋_GB2312" w:hAnsi="Times New Roman" w:eastAsia="仿宋_GB2312" w:cs="Times New Roman"/>
          <w:b w:val="0"/>
          <w:bCs w:val="0"/>
          <w:kern w:val="2"/>
          <w:sz w:val="28"/>
          <w:szCs w:val="28"/>
          <w:highlight w:val="none"/>
          <w:lang w:val="en-US" w:eastAsia="zh-CN" w:bidi="ar-SA"/>
        </w:rPr>
        <w:t>而</w:t>
      </w:r>
      <w:r>
        <w:rPr>
          <w:rFonts w:hint="eastAsia" w:ascii="仿宋_GB2312" w:eastAsia="仿宋_GB2312" w:cs="Times New Roman"/>
          <w:b w:val="0"/>
          <w:bCs w:val="0"/>
          <w:kern w:val="2"/>
          <w:sz w:val="28"/>
          <w:szCs w:val="28"/>
          <w:highlight w:val="none"/>
          <w:lang w:val="en-US" w:eastAsia="zh-CN" w:bidi="ar-SA"/>
        </w:rPr>
        <w:t>实际操作过程中，是工程完工验收后，一次性支付工程审定金额的97%（余下质保金7,300元暂未拨付。按合同约定应预留质保金7,390.90元）。</w:t>
      </w:r>
    </w:p>
    <w:p>
      <w:pPr>
        <w:numPr>
          <w:ilvl w:val="0"/>
          <w:numId w:val="0"/>
        </w:numPr>
        <w:spacing w:line="300" w:lineRule="auto"/>
        <w:ind w:firstLine="560" w:firstLineChars="200"/>
        <w:jc w:val="both"/>
        <w:rPr>
          <w:rFonts w:hint="eastAsia" w:ascii="仿宋_GB2312" w:eastAsia="仿宋_GB2312"/>
          <w:sz w:val="28"/>
          <w:szCs w:val="28"/>
          <w:highlight w:val="none"/>
          <w:lang w:val="en-US" w:eastAsia="zh-CN"/>
        </w:rPr>
      </w:pPr>
      <w:r>
        <w:rPr>
          <w:rFonts w:hint="eastAsia" w:ascii="仿宋_GB2312" w:eastAsia="仿宋_GB2312" w:cs="Times New Roman"/>
          <w:b w:val="0"/>
          <w:bCs w:val="0"/>
          <w:kern w:val="2"/>
          <w:sz w:val="28"/>
          <w:szCs w:val="28"/>
          <w:highlight w:val="none"/>
          <w:lang w:val="en-US" w:eastAsia="zh-CN" w:bidi="ar-SA"/>
        </w:rPr>
        <w:t>2、</w:t>
      </w:r>
      <w:r>
        <w:rPr>
          <w:rFonts w:hint="eastAsia" w:ascii="仿宋_GB2312" w:eastAsia="仿宋_GB2312"/>
          <w:sz w:val="28"/>
          <w:szCs w:val="28"/>
          <w:highlight w:val="none"/>
          <w:lang w:val="en-US" w:eastAsia="zh-CN"/>
        </w:rPr>
        <w:t>未提供保团村红道驿站目的管护合同。在绩效评价过程中，保团村未提供红道驿站后期的管护协议。</w:t>
      </w:r>
    </w:p>
    <w:p>
      <w:pPr>
        <w:spacing w:line="300" w:lineRule="auto"/>
        <w:ind w:firstLine="540" w:firstLineChars="192"/>
        <w:outlineLvl w:val="9"/>
        <w:rPr>
          <w:b/>
          <w:bCs/>
          <w:sz w:val="28"/>
          <w:szCs w:val="28"/>
          <w:highlight w:val="none"/>
        </w:rPr>
      </w:pPr>
      <w:r>
        <w:rPr>
          <w:rFonts w:hint="eastAsia"/>
          <w:b/>
          <w:bCs/>
          <w:sz w:val="28"/>
          <w:szCs w:val="28"/>
          <w:highlight w:val="none"/>
        </w:rPr>
        <w:t>（三）建议及改进措施</w:t>
      </w:r>
    </w:p>
    <w:p>
      <w:pPr>
        <w:spacing w:line="300"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1、严格执行</w:t>
      </w:r>
      <w:r>
        <w:rPr>
          <w:rFonts w:hint="eastAsia" w:ascii="仿宋_GB2312" w:eastAsia="仿宋_GB2312"/>
          <w:sz w:val="28"/>
          <w:szCs w:val="28"/>
          <w:highlight w:val="none"/>
          <w:lang w:val="en-US" w:eastAsia="zh-CN"/>
        </w:rPr>
        <w:t>合同。《</w:t>
      </w:r>
      <w:r>
        <w:rPr>
          <w:rFonts w:hint="eastAsia" w:ascii="仿宋_GB2312" w:eastAsia="仿宋_GB2312"/>
          <w:sz w:val="28"/>
          <w:szCs w:val="28"/>
          <w:highlight w:val="none"/>
        </w:rPr>
        <w:t>施工合同</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签订</w:t>
      </w:r>
      <w:r>
        <w:rPr>
          <w:rFonts w:hint="eastAsia" w:ascii="仿宋_GB2312" w:eastAsia="仿宋_GB2312"/>
          <w:sz w:val="28"/>
          <w:szCs w:val="28"/>
          <w:highlight w:val="none"/>
          <w:lang w:val="en-US" w:eastAsia="zh-CN"/>
        </w:rPr>
        <w:t>后</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就应该尊重“契约”精神，</w:t>
      </w:r>
      <w:r>
        <w:rPr>
          <w:rFonts w:hint="eastAsia" w:ascii="仿宋_GB2312" w:eastAsia="仿宋_GB2312"/>
          <w:sz w:val="28"/>
          <w:szCs w:val="28"/>
          <w:highlight w:val="none"/>
        </w:rPr>
        <w:t>严格</w:t>
      </w:r>
      <w:r>
        <w:rPr>
          <w:rFonts w:hint="eastAsia" w:ascii="仿宋_GB2312" w:eastAsia="仿宋_GB2312"/>
          <w:sz w:val="28"/>
          <w:szCs w:val="28"/>
          <w:highlight w:val="none"/>
          <w:lang w:val="en-US" w:eastAsia="zh-CN"/>
        </w:rPr>
        <w:t>履行合同约定拨付</w:t>
      </w:r>
      <w:r>
        <w:rPr>
          <w:rFonts w:hint="eastAsia" w:ascii="仿宋_GB2312" w:eastAsia="仿宋_GB2312"/>
          <w:sz w:val="28"/>
          <w:szCs w:val="28"/>
          <w:highlight w:val="none"/>
        </w:rPr>
        <w:t>工程</w:t>
      </w:r>
      <w:r>
        <w:rPr>
          <w:rFonts w:hint="eastAsia" w:ascii="仿宋_GB2312" w:eastAsia="仿宋_GB2312"/>
          <w:sz w:val="28"/>
          <w:szCs w:val="28"/>
          <w:highlight w:val="none"/>
          <w:lang w:val="en-US" w:eastAsia="zh-CN"/>
        </w:rPr>
        <w:t>的相关费用，避免违反合同约定带来履约风险</w:t>
      </w:r>
      <w:r>
        <w:rPr>
          <w:rFonts w:hint="eastAsia" w:ascii="仿宋_GB2312" w:eastAsia="仿宋_GB2312"/>
          <w:sz w:val="28"/>
          <w:szCs w:val="28"/>
          <w:highlight w:val="none"/>
        </w:rPr>
        <w:t>。</w:t>
      </w:r>
    </w:p>
    <w:p>
      <w:pPr>
        <w:spacing w:line="300" w:lineRule="auto"/>
        <w:ind w:firstLine="560" w:firstLineChars="200"/>
        <w:rPr>
          <w:rFonts w:hint="eastAsia" w:ascii="仿宋_GB2312" w:hAnsi="Times New Roman" w:eastAsia="仿宋_GB2312" w:cs="Times New Roman"/>
          <w:b w:val="0"/>
          <w:bCs w:val="0"/>
          <w:kern w:val="2"/>
          <w:sz w:val="28"/>
          <w:szCs w:val="28"/>
          <w:highlight w:val="none"/>
          <w:lang w:val="en-US" w:eastAsia="zh-CN" w:bidi="ar-SA"/>
        </w:rPr>
      </w:pPr>
      <w:r>
        <w:rPr>
          <w:rFonts w:hint="eastAsia" w:ascii="仿宋_GB2312" w:eastAsia="仿宋_GB2312"/>
          <w:sz w:val="28"/>
          <w:szCs w:val="28"/>
          <w:highlight w:val="none"/>
        </w:rPr>
        <w:t>2、</w:t>
      </w:r>
      <w:r>
        <w:rPr>
          <w:rFonts w:hint="eastAsia" w:ascii="仿宋_GB2312" w:hAnsi="Times New Roman" w:eastAsia="仿宋_GB2312" w:cs="Times New Roman"/>
          <w:b w:val="0"/>
          <w:bCs w:val="0"/>
          <w:kern w:val="2"/>
          <w:sz w:val="28"/>
          <w:szCs w:val="28"/>
          <w:highlight w:val="none"/>
          <w:lang w:val="en-US" w:eastAsia="zh-CN" w:bidi="ar-SA"/>
        </w:rPr>
        <w:t>为保证财政衔接资金项目绩效，为</w:t>
      </w:r>
      <w:r>
        <w:rPr>
          <w:rFonts w:hint="eastAsia" w:ascii="仿宋_GB2312" w:eastAsia="仿宋_GB2312" w:cs="Times New Roman"/>
          <w:b w:val="0"/>
          <w:bCs w:val="0"/>
          <w:kern w:val="2"/>
          <w:sz w:val="28"/>
          <w:szCs w:val="28"/>
          <w:highlight w:val="none"/>
          <w:lang w:val="en-US" w:eastAsia="zh-CN" w:bidi="ar-SA"/>
        </w:rPr>
        <w:t>保团</w:t>
      </w:r>
      <w:r>
        <w:rPr>
          <w:rFonts w:hint="eastAsia" w:ascii="仿宋_GB2312" w:hAnsi="Times New Roman" w:eastAsia="仿宋_GB2312" w:cs="Times New Roman"/>
          <w:b w:val="0"/>
          <w:bCs w:val="0"/>
          <w:kern w:val="2"/>
          <w:sz w:val="28"/>
          <w:szCs w:val="28"/>
          <w:highlight w:val="none"/>
          <w:lang w:val="en-US" w:eastAsia="zh-CN" w:bidi="ar-SA"/>
        </w:rPr>
        <w:t>村红道驿站项目发挥长效作用，</w:t>
      </w:r>
      <w:r>
        <w:rPr>
          <w:rFonts w:hint="eastAsia" w:ascii="仿宋_GB2312" w:eastAsia="仿宋_GB2312" w:cs="Times New Roman"/>
          <w:b w:val="0"/>
          <w:bCs w:val="0"/>
          <w:kern w:val="2"/>
          <w:sz w:val="28"/>
          <w:szCs w:val="28"/>
          <w:highlight w:val="none"/>
          <w:lang w:val="en-US" w:eastAsia="zh-CN" w:bidi="ar-SA"/>
        </w:rPr>
        <w:t>保团</w:t>
      </w:r>
      <w:r>
        <w:rPr>
          <w:rFonts w:hint="eastAsia" w:ascii="仿宋_GB2312" w:hAnsi="Times New Roman" w:eastAsia="仿宋_GB2312" w:cs="Times New Roman"/>
          <w:b w:val="0"/>
          <w:bCs w:val="0"/>
          <w:kern w:val="2"/>
          <w:sz w:val="28"/>
          <w:szCs w:val="28"/>
          <w:highlight w:val="none"/>
          <w:lang w:val="en-US" w:eastAsia="zh-CN" w:bidi="ar-SA"/>
        </w:rPr>
        <w:t>村要做好项目“管”的后半篇文章，做好项目的管护</w:t>
      </w:r>
      <w:r>
        <w:rPr>
          <w:rFonts w:hint="eastAsia" w:ascii="仿宋_GB2312" w:eastAsia="仿宋_GB2312" w:cs="Times New Roman"/>
          <w:b w:val="0"/>
          <w:bCs w:val="0"/>
          <w:kern w:val="2"/>
          <w:sz w:val="28"/>
          <w:szCs w:val="28"/>
          <w:highlight w:val="none"/>
          <w:lang w:val="en-US" w:eastAsia="zh-CN" w:bidi="ar-SA"/>
        </w:rPr>
        <w:t>和移交</w:t>
      </w:r>
      <w:r>
        <w:rPr>
          <w:rFonts w:hint="eastAsia" w:ascii="仿宋_GB2312" w:hAnsi="Times New Roman" w:eastAsia="仿宋_GB2312" w:cs="Times New Roman"/>
          <w:b w:val="0"/>
          <w:bCs w:val="0"/>
          <w:kern w:val="2"/>
          <w:sz w:val="28"/>
          <w:szCs w:val="28"/>
          <w:highlight w:val="none"/>
          <w:lang w:val="en-US" w:eastAsia="zh-CN" w:bidi="ar-SA"/>
        </w:rPr>
        <w:t>工作。</w:t>
      </w:r>
    </w:p>
    <w:p>
      <w:pPr>
        <w:spacing w:line="300" w:lineRule="auto"/>
        <w:ind w:firstLine="560" w:firstLineChars="200"/>
        <w:rPr>
          <w:rFonts w:hint="eastAsia" w:ascii="仿宋_GB2312" w:hAnsi="Times New Roman" w:eastAsia="仿宋_GB2312" w:cs="Times New Roman"/>
          <w:b w:val="0"/>
          <w:bCs w:val="0"/>
          <w:kern w:val="2"/>
          <w:sz w:val="28"/>
          <w:szCs w:val="28"/>
          <w:highlight w:val="none"/>
          <w:lang w:val="en-US" w:eastAsia="zh-CN" w:bidi="ar-SA"/>
        </w:rPr>
      </w:pPr>
    </w:p>
    <w:p>
      <w:pPr>
        <w:spacing w:line="300" w:lineRule="auto"/>
        <w:ind w:firstLine="560" w:firstLineChars="200"/>
        <w:rPr>
          <w:rFonts w:hint="eastAsia" w:ascii="仿宋_GB2312" w:hAnsi="Times New Roman" w:eastAsia="仿宋_GB2312" w:cs="Times New Roman"/>
          <w:b w:val="0"/>
          <w:bCs w:val="0"/>
          <w:kern w:val="2"/>
          <w:sz w:val="28"/>
          <w:szCs w:val="28"/>
          <w:highlight w:val="none"/>
          <w:lang w:val="en-US" w:eastAsia="zh-CN" w:bidi="ar-SA"/>
        </w:rPr>
      </w:pPr>
    </w:p>
    <w:p>
      <w:pPr>
        <w:spacing w:line="300" w:lineRule="auto"/>
        <w:ind w:firstLine="560" w:firstLineChars="200"/>
        <w:rPr>
          <w:rFonts w:hint="eastAsia" w:ascii="仿宋_GB2312" w:hAnsi="Times New Roman" w:eastAsia="仿宋_GB2312" w:cs="Times New Roman"/>
          <w:b w:val="0"/>
          <w:bCs w:val="0"/>
          <w:kern w:val="2"/>
          <w:sz w:val="28"/>
          <w:szCs w:val="28"/>
          <w:highlight w:val="none"/>
          <w:lang w:val="en-US" w:eastAsia="zh-CN" w:bidi="ar-SA"/>
        </w:rPr>
      </w:pPr>
    </w:p>
    <w:p>
      <w:pPr>
        <w:widowControl/>
        <w:spacing w:line="300" w:lineRule="auto"/>
        <w:ind w:firstLine="2520" w:firstLineChars="900"/>
        <w:jc w:val="left"/>
        <w:rPr>
          <w:rFonts w:hint="eastAsia" w:ascii="仿宋_GB2312" w:hAnsi="宋体" w:eastAsia="仿宋_GB2312" w:cs="Times New Roman"/>
          <w:sz w:val="28"/>
          <w:szCs w:val="28"/>
          <w:highlight w:val="none"/>
          <w:lang w:val="en-US" w:eastAsia="zh-CN"/>
        </w:rPr>
      </w:pPr>
      <w:bookmarkStart w:id="2" w:name="_GoBack"/>
      <w:bookmarkEnd w:id="2"/>
      <w:r>
        <w:rPr>
          <w:rFonts w:hint="eastAsia" w:ascii="仿宋_GB2312" w:hAnsi="宋体" w:eastAsia="仿宋_GB2312" w:cs="Times New Roman"/>
          <w:sz w:val="28"/>
          <w:szCs w:val="28"/>
          <w:highlight w:val="none"/>
          <w:lang w:val="en-US" w:eastAsia="zh-CN"/>
        </w:rPr>
        <w:t>湖北众信会计师事务有限公司</w:t>
      </w:r>
    </w:p>
    <w:p>
      <w:pPr>
        <w:widowControl/>
        <w:spacing w:line="300" w:lineRule="auto"/>
        <w:ind w:firstLine="3360" w:firstLineChars="1200"/>
        <w:jc w:val="left"/>
        <w:rPr>
          <w:rFonts w:hint="default" w:ascii="仿宋_GB2312" w:hAnsi="宋体" w:eastAsia="仿宋_GB2312" w:cs="Times New Roman"/>
          <w:sz w:val="28"/>
          <w:szCs w:val="28"/>
          <w:highlight w:val="none"/>
          <w:lang w:val="en-US" w:eastAsia="zh-CN"/>
        </w:rPr>
      </w:pPr>
      <w:r>
        <w:rPr>
          <w:rFonts w:hint="eastAsia" w:ascii="仿宋_GB2312" w:hAnsi="宋体" w:eastAsia="仿宋_GB2312" w:cs="Times New Roman"/>
          <w:sz w:val="28"/>
          <w:szCs w:val="28"/>
          <w:highlight w:val="none"/>
          <w:lang w:val="en-US" w:eastAsia="zh-CN"/>
        </w:rPr>
        <w:t>2024年3月31日</w:t>
      </w:r>
    </w:p>
    <w:p>
      <w:pPr>
        <w:pStyle w:val="2"/>
      </w:pPr>
    </w:p>
    <w:p/>
    <w:sectPr>
      <w:footerReference r:id="rId6" w:type="first"/>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ˎ̥">
    <w:altName w:val="微软雅黑"/>
    <w:panose1 w:val="00000000000000000000"/>
    <w:charset w:val="00"/>
    <w:family w:val="roman"/>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ind w:firstLine="4140" w:firstLineChars="2300"/>
    </w:pPr>
    <w:r>
      <w:rPr>
        <w:rFonts w:hint="eastAsia"/>
      </w:rPr>
      <w:t>保团村红道驿站项目</w:t>
    </w:r>
    <w:r>
      <w:rPr>
        <w:rFonts w:hint="eastAsia"/>
        <w:lang w:val="en-US" w:eastAsia="zh-CN"/>
      </w:rPr>
      <w:t>财政</w:t>
    </w:r>
    <w:r>
      <w:rPr>
        <w:rFonts w:hint="eastAsia"/>
      </w:rPr>
      <w:t>衔接资金绩效评价报告</w:t>
    </w:r>
  </w:p>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2NzM1MTAwZWRiNWI4Njk2YWVhNDM3Yjc2MjIwNmUifQ=="/>
  </w:docVars>
  <w:rsids>
    <w:rsidRoot w:val="00000000"/>
    <w:rsid w:val="018C3D3E"/>
    <w:rsid w:val="0A2C751F"/>
    <w:rsid w:val="10AA2930"/>
    <w:rsid w:val="1351643B"/>
    <w:rsid w:val="14047BA2"/>
    <w:rsid w:val="258643FF"/>
    <w:rsid w:val="263A0727"/>
    <w:rsid w:val="35D44735"/>
    <w:rsid w:val="3A7C5754"/>
    <w:rsid w:val="3CE630C8"/>
    <w:rsid w:val="3D1D4CB4"/>
    <w:rsid w:val="51B20648"/>
    <w:rsid w:val="5D0911C1"/>
    <w:rsid w:val="6BBE4C73"/>
    <w:rsid w:val="7A5D3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after="330" w:line="576" w:lineRule="auto"/>
      <w:outlineLvl w:val="0"/>
    </w:pPr>
    <w:rPr>
      <w:rFonts w:ascii="Calibri" w:hAnsi="Calibri"/>
      <w:b/>
      <w:bCs/>
      <w:kern w:val="44"/>
      <w:sz w:val="44"/>
      <w:szCs w:val="4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2024-04-13T11:35:00Z</dcterms:created>
  <dc:creator>HUAWEI</dc:creator>
  <cp:lastModifiedBy>Ou</cp:lastModifiedBy>
  <dcterms:modified xsi:type="dcterms:W3CDTF">2024-04-14T04:32:45Z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02C3F7BD8E624B00BC450665574BFA0E_12</vt:lpwstr>
  </property>
</Properties>
</file>