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宋体" w:hAnsi="宋体"/>
          <w:sz w:val="52"/>
          <w:szCs w:val="52"/>
        </w:rPr>
      </w:pPr>
      <w:r>
        <w:rPr>
          <w:rFonts w:hint="eastAsia" w:ascii="宋体" w:hAnsi="宋体"/>
          <w:sz w:val="52"/>
          <w:szCs w:val="52"/>
        </w:rPr>
        <w:t>临空经济区</w:t>
      </w:r>
      <w:r>
        <w:rPr>
          <w:rFonts w:hint="eastAsia" w:ascii="宋体" w:hAnsi="宋体"/>
          <w:sz w:val="52"/>
          <w:szCs w:val="52"/>
          <w:lang w:val="en-US" w:eastAsia="zh-CN"/>
        </w:rPr>
        <w:t>财政</w:t>
      </w:r>
      <w:r>
        <w:rPr>
          <w:rFonts w:hint="eastAsia" w:ascii="宋体" w:hAnsi="宋体"/>
          <w:sz w:val="52"/>
          <w:szCs w:val="52"/>
        </w:rPr>
        <w:t>衔接资金项目</w:t>
      </w:r>
    </w:p>
    <w:p>
      <w:pPr>
        <w:spacing w:line="300" w:lineRule="auto"/>
        <w:jc w:val="center"/>
        <w:rPr>
          <w:rFonts w:ascii="黑体" w:hAnsi="黑体" w:eastAsia="黑体"/>
          <w:b/>
          <w:sz w:val="72"/>
          <w:szCs w:val="72"/>
        </w:rPr>
      </w:pPr>
      <w:r>
        <w:rPr>
          <w:rFonts w:hint="eastAsia" w:ascii="黑体" w:hAnsi="黑体" w:eastAsia="黑体"/>
          <w:b/>
          <w:sz w:val="72"/>
          <w:szCs w:val="72"/>
        </w:rPr>
        <w:t>绩效评价报告</w:t>
      </w:r>
    </w:p>
    <w:p>
      <w:pPr>
        <w:tabs>
          <w:tab w:val="left" w:pos="615"/>
        </w:tabs>
        <w:spacing w:line="300" w:lineRule="auto"/>
        <w:jc w:val="center"/>
        <w:rPr>
          <w:rFonts w:hint="eastAsia"/>
          <w:lang w:val="en-US" w:eastAsia="zh-CN"/>
        </w:rPr>
      </w:pPr>
    </w:p>
    <w:p>
      <w:pPr>
        <w:tabs>
          <w:tab w:val="left" w:pos="615"/>
        </w:tabs>
        <w:spacing w:line="300" w:lineRule="auto"/>
        <w:jc w:val="center"/>
        <w:rPr>
          <w:rFonts w:hint="eastAsia" w:eastAsia="宋体"/>
          <w:sz w:val="44"/>
          <w:szCs w:val="44"/>
          <w:lang w:val="en-US" w:eastAsia="zh-CN"/>
        </w:rPr>
      </w:pPr>
      <w:r>
        <w:rPr>
          <w:rFonts w:hint="eastAsia"/>
          <w:sz w:val="44"/>
          <w:szCs w:val="44"/>
          <w:lang w:val="en-US" w:eastAsia="zh-CN"/>
        </w:rPr>
        <w:t>（精简版）</w:t>
      </w: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ind w:firstLine="843" w:firstLineChars="300"/>
        <w:rPr>
          <w:b/>
          <w:sz w:val="28"/>
          <w:szCs w:val="28"/>
        </w:rPr>
      </w:pPr>
      <w:r>
        <w:rPr>
          <w:rFonts w:hint="eastAsia"/>
          <w:b/>
          <w:sz w:val="28"/>
          <w:szCs w:val="28"/>
        </w:rPr>
        <w:t>项目名称：文塘村休闲观光基地</w:t>
      </w:r>
    </w:p>
    <w:p>
      <w:pPr>
        <w:tabs>
          <w:tab w:val="left" w:pos="615"/>
        </w:tabs>
        <w:spacing w:line="300" w:lineRule="auto"/>
        <w:ind w:firstLine="843" w:firstLineChars="300"/>
        <w:rPr>
          <w:b/>
          <w:sz w:val="28"/>
          <w:szCs w:val="28"/>
        </w:rPr>
      </w:pPr>
      <w:r>
        <w:rPr>
          <w:rFonts w:hint="eastAsia"/>
          <w:b/>
          <w:sz w:val="28"/>
          <w:szCs w:val="28"/>
        </w:rPr>
        <w:t>项目单位：鄂州市临空经济区新庙镇文塘村</w:t>
      </w:r>
    </w:p>
    <w:p>
      <w:pPr>
        <w:tabs>
          <w:tab w:val="left" w:pos="615"/>
        </w:tabs>
        <w:spacing w:line="300" w:lineRule="auto"/>
        <w:ind w:firstLine="843" w:firstLineChars="300"/>
        <w:rPr>
          <w:b/>
          <w:sz w:val="28"/>
          <w:szCs w:val="28"/>
        </w:rPr>
      </w:pPr>
      <w:r>
        <w:rPr>
          <w:rFonts w:hint="eastAsia"/>
          <w:b/>
          <w:sz w:val="28"/>
          <w:szCs w:val="28"/>
        </w:rPr>
        <w:t>主管部门：鄂州市临空经济区新庙镇</w:t>
      </w:r>
    </w:p>
    <w:p>
      <w:pPr>
        <w:tabs>
          <w:tab w:val="left" w:pos="615"/>
        </w:tabs>
        <w:spacing w:line="300" w:lineRule="auto"/>
        <w:ind w:firstLine="843" w:firstLineChars="300"/>
        <w:rPr>
          <w:b/>
          <w:sz w:val="28"/>
          <w:szCs w:val="28"/>
        </w:rPr>
      </w:pPr>
      <w:r>
        <w:rPr>
          <w:rFonts w:hint="eastAsia"/>
          <w:b/>
          <w:sz w:val="28"/>
          <w:szCs w:val="28"/>
        </w:rPr>
        <w:t>评价机构：湖北众信会计师事务有限公司</w:t>
      </w:r>
    </w:p>
    <w:p>
      <w:pPr>
        <w:spacing w:line="300" w:lineRule="auto"/>
        <w:ind w:firstLine="843" w:firstLineChars="300"/>
        <w:rPr>
          <w:b/>
          <w:sz w:val="28"/>
          <w:szCs w:val="28"/>
        </w:rPr>
      </w:pPr>
      <w:r>
        <w:rPr>
          <w:rFonts w:hint="eastAsia"/>
          <w:b/>
          <w:sz w:val="28"/>
          <w:szCs w:val="28"/>
        </w:rPr>
        <w:t>报告文号：</w:t>
      </w:r>
      <w:r>
        <w:rPr>
          <w:rFonts w:hint="eastAsia"/>
          <w:b/>
          <w:sz w:val="28"/>
          <w:szCs w:val="28"/>
          <w:highlight w:val="none"/>
        </w:rPr>
        <w:t>湖众信绩评字[2023]00</w:t>
      </w:r>
      <w:r>
        <w:rPr>
          <w:rFonts w:hint="eastAsia"/>
          <w:b/>
          <w:sz w:val="28"/>
          <w:szCs w:val="28"/>
          <w:highlight w:val="none"/>
          <w:lang w:val="en-US" w:eastAsia="zh-CN"/>
        </w:rPr>
        <w:t>6</w:t>
      </w:r>
      <w:r>
        <w:rPr>
          <w:rFonts w:hint="eastAsia"/>
          <w:b/>
          <w:sz w:val="28"/>
          <w:szCs w:val="28"/>
          <w:highlight w:val="none"/>
        </w:rPr>
        <w:t>号</w:t>
      </w:r>
    </w:p>
    <w:p>
      <w:pPr>
        <w:widowControl/>
        <w:spacing w:line="300" w:lineRule="auto"/>
        <w:ind w:firstLine="551" w:firstLineChars="196"/>
        <w:jc w:val="left"/>
        <w:rPr>
          <w:rFonts w:ascii="宋体" w:hAnsi="宋体" w:cs="宋体"/>
          <w:b/>
          <w:bCs/>
          <w:kern w:val="0"/>
          <w:sz w:val="28"/>
          <w:szCs w:val="28"/>
        </w:rPr>
      </w:pPr>
      <w:bookmarkStart w:id="0" w:name="_GoBack"/>
      <w:bookmarkEnd w:id="0"/>
    </w:p>
    <w:p>
      <w:pPr>
        <w:tabs>
          <w:tab w:val="left" w:pos="615"/>
        </w:tabs>
        <w:spacing w:line="300" w:lineRule="auto"/>
        <w:ind w:firstLine="703" w:firstLineChars="250"/>
        <w:rPr>
          <w:b/>
          <w:sz w:val="28"/>
          <w:szCs w:val="28"/>
        </w:rPr>
      </w:pPr>
    </w:p>
    <w:p>
      <w:pPr>
        <w:tabs>
          <w:tab w:val="left" w:pos="615"/>
        </w:tabs>
        <w:spacing w:line="300" w:lineRule="auto"/>
        <w:rPr>
          <w:sz w:val="24"/>
        </w:rPr>
      </w:pPr>
    </w:p>
    <w:p>
      <w:pPr>
        <w:tabs>
          <w:tab w:val="left" w:pos="615"/>
        </w:tabs>
        <w:spacing w:line="300" w:lineRule="auto"/>
        <w:jc w:val="center"/>
      </w:pPr>
    </w:p>
    <w:p>
      <w:pPr>
        <w:spacing w:before="156" w:beforeLines="50" w:line="300" w:lineRule="auto"/>
        <w:ind w:firstLine="2530" w:firstLineChars="900"/>
        <w:rPr>
          <w:rFonts w:hint="eastAsia" w:ascii="宋体" w:hAnsi="宋体" w:eastAsia="宋体" w:cs="宋体"/>
          <w:b/>
          <w:bCs/>
          <w:sz w:val="28"/>
          <w:szCs w:val="28"/>
        </w:rPr>
      </w:pPr>
      <w:r>
        <w:rPr>
          <w:rFonts w:hint="eastAsia" w:ascii="宋体" w:hAnsi="宋体" w:eastAsia="宋体" w:cs="宋体"/>
          <w:b/>
          <w:bCs/>
          <w:sz w:val="28"/>
          <w:szCs w:val="28"/>
        </w:rPr>
        <w:t>2023年12月</w:t>
      </w:r>
    </w:p>
    <w:p>
      <w:pPr>
        <w:spacing w:before="156" w:beforeLines="50" w:line="300" w:lineRule="auto"/>
        <w:jc w:val="center"/>
      </w:pPr>
    </w:p>
    <w:p>
      <w:pPr>
        <w:pStyle w:val="2"/>
      </w:pPr>
    </w:p>
    <w:p/>
    <w:p>
      <w:pPr>
        <w:pStyle w:val="3"/>
        <w:tabs>
          <w:tab w:val="center" w:pos="4742"/>
        </w:tabs>
        <w:spacing w:before="312" w:after="312" w:line="300" w:lineRule="auto"/>
        <w:ind w:firstLine="3520" w:firstLineChars="800"/>
        <w:jc w:val="left"/>
        <w:rPr>
          <w:rFonts w:ascii="Times New Roman" w:hAnsi="Times New Roman" w:eastAsia="黑体"/>
          <w:b w:val="0"/>
          <w:bCs w:val="0"/>
        </w:rPr>
      </w:pPr>
      <w:r>
        <w:rPr>
          <w:rFonts w:hint="eastAsia" w:ascii="Times New Roman" w:hAnsi="Times New Roman" w:eastAsia="黑体"/>
          <w:b w:val="0"/>
          <w:bCs w:val="0"/>
        </w:rPr>
        <w:t>说明</w:t>
      </w:r>
    </w:p>
    <w:p>
      <w:pPr>
        <w:spacing w:line="300" w:lineRule="auto"/>
      </w:pP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受鄂州市临空经济区财政金融局（以下简称财金局）委托，湖北众信会计师事务有限公司对文塘村休闲观光基地项目财政衔接资金使用情况进行了绩效评价。通过此次评价，全面了解文塘村休闲观光基地项目财政衔接资金拨付、使用情况以及取得的综合绩效，同时通过对项目资金绩效评价，总结经验、发现问题、提出改进建议，保证文塘村休闲观光基地项目财政衔接资金使用管理的规范性、安全性和有效性。</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等文件和政策的规定和要求，按时完成了“文塘村休闲观光基地项目”绩效评价工作，并形成本绩效评价报告。</w:t>
      </w:r>
    </w:p>
    <w:p>
      <w:pPr>
        <w:widowControl/>
        <w:spacing w:line="300" w:lineRule="auto"/>
        <w:jc w:val="left"/>
        <w:rPr>
          <w:rFonts w:ascii="宋体" w:hAnsi="宋体" w:cs="宋体"/>
          <w:b/>
          <w:bCs/>
          <w:kern w:val="0"/>
          <w:sz w:val="28"/>
          <w:szCs w:val="28"/>
        </w:rPr>
      </w:pPr>
    </w:p>
    <w:p>
      <w:pPr>
        <w:spacing w:line="300" w:lineRule="auto"/>
        <w:ind w:firstLine="3795" w:firstLineChars="1050"/>
        <w:rPr>
          <w:rFonts w:ascii="ˎ̥" w:hAnsi="ˎ̥"/>
          <w:b/>
          <w:sz w:val="36"/>
          <w:szCs w:val="36"/>
        </w:rPr>
      </w:pPr>
      <w:r>
        <w:rPr>
          <w:rFonts w:hint="eastAsia" w:ascii="ˎ̥" w:hAnsi="ˎ̥"/>
          <w:b/>
          <w:sz w:val="36"/>
          <w:szCs w:val="36"/>
        </w:rPr>
        <w:t>报告摘要</w:t>
      </w:r>
    </w:p>
    <w:p>
      <w:pPr>
        <w:widowControl/>
        <w:spacing w:line="300" w:lineRule="auto"/>
        <w:ind w:firstLine="551" w:firstLineChars="196"/>
        <w:jc w:val="left"/>
        <w:rPr>
          <w:rFonts w:ascii="宋体" w:hAnsi="宋体" w:cs="宋体"/>
          <w:b/>
          <w:bCs/>
          <w:kern w:val="0"/>
          <w:sz w:val="28"/>
          <w:szCs w:val="28"/>
        </w:rPr>
      </w:pPr>
    </w:p>
    <w:p>
      <w:pPr>
        <w:widowControl/>
        <w:spacing w:line="300" w:lineRule="auto"/>
        <w:ind w:firstLine="551" w:firstLineChars="196"/>
        <w:jc w:val="left"/>
        <w:rPr>
          <w:rFonts w:ascii="宋体" w:hAnsi="宋体" w:cs="宋体"/>
          <w:b/>
          <w:bCs/>
          <w:kern w:val="0"/>
          <w:sz w:val="28"/>
          <w:szCs w:val="28"/>
        </w:rPr>
      </w:pPr>
      <w:r>
        <w:rPr>
          <w:rFonts w:hint="eastAsia" w:ascii="宋体" w:hAnsi="宋体" w:cs="宋体"/>
          <w:b/>
          <w:bCs/>
          <w:kern w:val="0"/>
          <w:sz w:val="28"/>
          <w:szCs w:val="28"/>
        </w:rPr>
        <w:t>一、项目基本情况</w:t>
      </w:r>
    </w:p>
    <w:p>
      <w:pPr>
        <w:widowControl/>
        <w:spacing w:line="300" w:lineRule="auto"/>
        <w:ind w:firstLine="551" w:firstLineChars="196"/>
        <w:jc w:val="left"/>
        <w:rPr>
          <w:rFonts w:ascii="宋体" w:hAnsi="宋体" w:cs="宋体"/>
          <w:b/>
          <w:bCs/>
          <w:kern w:val="0"/>
          <w:sz w:val="28"/>
          <w:szCs w:val="28"/>
        </w:rPr>
      </w:pPr>
      <w:r>
        <w:rPr>
          <w:rFonts w:hint="eastAsia" w:ascii="宋体" w:hAnsi="宋体" w:cs="宋体"/>
          <w:b/>
          <w:bCs/>
          <w:kern w:val="0"/>
          <w:sz w:val="28"/>
          <w:szCs w:val="28"/>
        </w:rPr>
        <w:t>（一）项目立项及批复情况</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sz w:val="28"/>
          <w:szCs w:val="28"/>
        </w:rPr>
        <w:t>3</w:t>
      </w:r>
      <w:r>
        <w:rPr>
          <w:rFonts w:hint="eastAsia" w:ascii="仿宋_GB2312" w:hAnsi="宋体" w:eastAsia="仿宋_GB2312"/>
          <w:sz w:val="28"/>
          <w:szCs w:val="28"/>
        </w:rPr>
        <w:t>年度乡村振兴项目。</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为深入贯彻落实党的二十大精神及乡村振兴战略，按照“产业兴旺、生态宜居”总要求，根据上级统一要求部署，结合我村实际情况和农村生产发展需求，2</w:t>
      </w:r>
      <w:r>
        <w:rPr>
          <w:rFonts w:ascii="仿宋_GB2312" w:hAnsi="宋体" w:eastAsia="仿宋_GB2312"/>
          <w:sz w:val="28"/>
          <w:szCs w:val="28"/>
        </w:rPr>
        <w:t>023</w:t>
      </w:r>
      <w:r>
        <w:rPr>
          <w:rFonts w:hint="eastAsia" w:ascii="仿宋_GB2312" w:hAnsi="宋体" w:eastAsia="仿宋_GB2312"/>
          <w:sz w:val="28"/>
          <w:szCs w:val="28"/>
        </w:rPr>
        <w:t>年文塘村拟申报巩固拓展脱贫攻坚成果同乡村振兴项目，以集中整治31.5亩土地种植油菜、向日葵为主，打造休闲观光农业基地，项目建成后能够提高土地利用率、带动周边村民务工、助力乡村振兴，提升群众生活幸福感!文塘村向镇申报了202</w:t>
      </w:r>
      <w:r>
        <w:rPr>
          <w:rFonts w:ascii="仿宋_GB2312" w:hAnsi="宋体" w:eastAsia="仿宋_GB2312"/>
          <w:sz w:val="28"/>
          <w:szCs w:val="28"/>
        </w:rPr>
        <w:t>3</w:t>
      </w:r>
      <w:r>
        <w:rPr>
          <w:rFonts w:hint="eastAsia" w:ascii="仿宋_GB2312" w:hAnsi="宋体" w:eastAsia="仿宋_GB2312"/>
          <w:sz w:val="28"/>
          <w:szCs w:val="28"/>
        </w:rPr>
        <w:t>年度乡村振兴项目——文塘村休闲观光基地项目。</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区乡村振兴局向各镇下发了《关于202</w:t>
      </w:r>
      <w:r>
        <w:rPr>
          <w:rFonts w:ascii="仿宋_GB2312" w:hAnsi="宋体" w:eastAsia="仿宋_GB2312"/>
          <w:sz w:val="28"/>
          <w:szCs w:val="28"/>
        </w:rPr>
        <w:t>3</w:t>
      </w:r>
      <w:r>
        <w:rPr>
          <w:rFonts w:hint="eastAsia" w:ascii="仿宋_GB2312" w:hAnsi="宋体" w:eastAsia="仿宋_GB2312"/>
          <w:sz w:val="28"/>
          <w:szCs w:val="28"/>
        </w:rPr>
        <w:t>年度申报实施乡村振兴项目库的批复》，批复了文塘村休闲观光基地项目，整合资金安排</w:t>
      </w:r>
      <w:r>
        <w:rPr>
          <w:rFonts w:ascii="仿宋_GB2312" w:hAnsi="宋体" w:eastAsia="仿宋_GB2312"/>
          <w:sz w:val="28"/>
          <w:szCs w:val="28"/>
        </w:rPr>
        <w:t>37</w:t>
      </w:r>
      <w:r>
        <w:rPr>
          <w:rFonts w:hint="eastAsia" w:ascii="仿宋_GB2312" w:hAnsi="宋体" w:eastAsia="仿宋_GB2312"/>
          <w:sz w:val="28"/>
          <w:szCs w:val="28"/>
        </w:rPr>
        <w:t>万元，全部是财政衔接推进乡村振兴补助资金。</w:t>
      </w:r>
    </w:p>
    <w:p>
      <w:pPr>
        <w:widowControl/>
        <w:spacing w:line="300" w:lineRule="auto"/>
        <w:ind w:firstLine="540" w:firstLineChars="192"/>
        <w:jc w:val="left"/>
        <w:rPr>
          <w:rFonts w:ascii="ˎ̥" w:hAnsi="ˎ̥"/>
          <w:b/>
          <w:color w:val="000000"/>
          <w:sz w:val="28"/>
          <w:szCs w:val="28"/>
        </w:rPr>
      </w:pPr>
      <w:r>
        <w:rPr>
          <w:rFonts w:hint="eastAsia" w:ascii="宋体" w:hAnsi="宋体" w:cs="宋体"/>
          <w:b/>
          <w:bCs/>
          <w:kern w:val="0"/>
          <w:sz w:val="28"/>
          <w:szCs w:val="28"/>
        </w:rPr>
        <w:t>（二）</w:t>
      </w:r>
      <w:r>
        <w:rPr>
          <w:rFonts w:hint="eastAsia" w:ascii="ˎ̥" w:hAnsi="ˎ̥"/>
          <w:b/>
          <w:color w:val="000000"/>
          <w:sz w:val="28"/>
          <w:szCs w:val="28"/>
        </w:rPr>
        <w:t>项目实施单位情况</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新庙镇文塘村民委员会（以下简称文塘村），法定代表人：洪花。统一社会信用代码：</w:t>
      </w:r>
      <w:r>
        <w:rPr>
          <w:rFonts w:ascii="仿宋_GB2312" w:hAnsi="宋体" w:eastAsia="仿宋_GB2312"/>
          <w:sz w:val="28"/>
          <w:szCs w:val="28"/>
        </w:rPr>
        <w:t>54420704K2624894XF</w:t>
      </w:r>
      <w:r>
        <w:rPr>
          <w:rFonts w:hint="eastAsia" w:ascii="仿宋_GB2312" w:hAnsi="宋体" w:eastAsia="仿宋_GB2312"/>
          <w:sz w:val="28"/>
          <w:szCs w:val="28"/>
        </w:rPr>
        <w:t>。</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文塘村位于新庙镇政府东南部2公里，辖区面积4515亩，其中耕地1077.5亩，山林面积1058.36亩，水面积450亩。文塘村现有村民1068户4302人，21个村民小组。本村建档立卡脱贫户73户，脱贫人口157人;监测户2户7人。</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（三）项目基本情况</w:t>
      </w:r>
    </w:p>
    <w:p>
      <w:pPr>
        <w:widowControl/>
        <w:spacing w:line="300" w:lineRule="auto"/>
        <w:ind w:firstLine="537" w:firstLineChars="192"/>
        <w:rPr>
          <w:rFonts w:hint="eastAsia" w:ascii="仿宋_GB2312" w:hAnsi="宋体" w:eastAsia="仿宋_GB2312"/>
          <w:sz w:val="28"/>
          <w:szCs w:val="28"/>
        </w:rPr>
      </w:pPr>
      <w:r>
        <w:rPr>
          <w:rFonts w:hint="eastAsia" w:ascii="仿宋_GB2312" w:hAnsi="宋体" w:eastAsia="仿宋_GB2312"/>
          <w:sz w:val="28"/>
          <w:szCs w:val="28"/>
        </w:rPr>
        <w:t>通过观光基地产业项目带动就业的模式，扩大财政衔接资金项目覆盖收益范围，确保脱贫户、一般户通过产业扶贫项目增收巩固脱贫成效。明确资产收益分配，建立利益联结和带贫减贫长效机制，重点向老弱病残重度残疾、脱贫人口倾斜，主要用于设置脱贫户、一般农户就业及脱贫户临时用工、公益岗位开发，基地种植油菜和向日葵种子的采购，化肥的采购，开展小型公益事业、奖金补助等。</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新庙镇文塘村休闲观光地项目占地面积31.5亩，位置分布在文塘村3组田地、文塘村4组田地17组田地,每年9-10月份种植油菜，5-6月份种植向日葵，打造休闲观光农业基地，发展乡村旅游，壮大村集体经济收入，带动村民增收，该项目建成后产生的收益(收益以每年实际收入为准)用于小型公益事业、带动文塘村脱贫户、一般农户就近就业。</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（四）项目绩效目标</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文塘村休闲观光基地项目，拟投资</w:t>
      </w:r>
      <w:r>
        <w:rPr>
          <w:rFonts w:ascii="仿宋_GB2312" w:hAnsi="宋体" w:eastAsia="仿宋_GB2312"/>
          <w:sz w:val="28"/>
          <w:szCs w:val="28"/>
        </w:rPr>
        <w:t>37</w:t>
      </w:r>
      <w:r>
        <w:rPr>
          <w:rFonts w:hint="eastAsia" w:ascii="仿宋_GB2312" w:hAnsi="宋体" w:eastAsia="仿宋_GB2312"/>
          <w:sz w:val="28"/>
          <w:szCs w:val="28"/>
        </w:rPr>
        <w:t>万余元，建成种植面积</w:t>
      </w:r>
      <w:r>
        <w:rPr>
          <w:rFonts w:ascii="仿宋_GB2312" w:hAnsi="宋体" w:eastAsia="仿宋_GB2312"/>
          <w:sz w:val="28"/>
          <w:szCs w:val="28"/>
        </w:rPr>
        <w:t>31.5</w:t>
      </w:r>
      <w:r>
        <w:rPr>
          <w:rFonts w:hint="eastAsia" w:ascii="仿宋_GB2312" w:hAnsi="宋体" w:eastAsia="仿宋_GB2312"/>
          <w:sz w:val="28"/>
          <w:szCs w:val="28"/>
        </w:rPr>
        <w:t>余亩。绩效目标：</w:t>
      </w:r>
    </w:p>
    <w:p>
      <w:pPr>
        <w:pStyle w:val="14"/>
        <w:spacing w:line="300" w:lineRule="auto"/>
        <w:ind w:firstLine="560"/>
        <w:rPr>
          <w:rFonts w:ascii="仿宋_GB2312" w:hAnsi="宋体" w:eastAsia="仿宋_GB2312"/>
          <w:sz w:val="28"/>
          <w:szCs w:val="28"/>
        </w:rPr>
      </w:pPr>
      <w:r>
        <w:rPr>
          <w:rFonts w:hint="eastAsia" w:ascii="仿宋_GB2312" w:hAnsi="宋体" w:eastAsia="仿宋_GB2312"/>
          <w:sz w:val="28"/>
          <w:szCs w:val="28"/>
        </w:rPr>
        <w:t>1、产出指标：一是油菜、向日葵种植面积</w:t>
      </w:r>
      <w:r>
        <w:rPr>
          <w:rFonts w:ascii="Arial" w:hAnsi="Arial" w:eastAsia="仿宋_GB2312" w:cs="Arial"/>
          <w:sz w:val="28"/>
          <w:szCs w:val="28"/>
        </w:rPr>
        <w:t>≥</w:t>
      </w:r>
      <w:r>
        <w:rPr>
          <w:rFonts w:hint="eastAsia" w:ascii="仿宋_GB2312" w:hAnsi="宋体" w:eastAsia="仿宋_GB2312"/>
          <w:sz w:val="28"/>
          <w:szCs w:val="28"/>
        </w:rPr>
        <w:t>3</w:t>
      </w:r>
      <w:r>
        <w:rPr>
          <w:rFonts w:ascii="仿宋_GB2312" w:hAnsi="宋体" w:eastAsia="仿宋_GB2312"/>
          <w:sz w:val="28"/>
          <w:szCs w:val="28"/>
        </w:rPr>
        <w:t>1.5</w:t>
      </w:r>
      <w:r>
        <w:rPr>
          <w:rFonts w:hint="eastAsia" w:ascii="仿宋_GB2312" w:hAnsi="宋体" w:eastAsia="仿宋_GB2312"/>
          <w:sz w:val="28"/>
          <w:szCs w:val="28"/>
        </w:rPr>
        <w:t>亩；二是质量指标种植业特色产业成活率达标；三是项目完成及时率达到1</w:t>
      </w:r>
      <w:r>
        <w:rPr>
          <w:rFonts w:ascii="仿宋_GB2312" w:hAnsi="宋体" w:eastAsia="仿宋_GB2312"/>
          <w:sz w:val="28"/>
          <w:szCs w:val="28"/>
        </w:rPr>
        <w:t>00</w:t>
      </w:r>
      <w:r>
        <w:rPr>
          <w:rFonts w:hint="eastAsia" w:ascii="仿宋_GB2312" w:hAnsi="宋体" w:eastAsia="仿宋_GB2312"/>
          <w:sz w:val="28"/>
          <w:szCs w:val="28"/>
        </w:rPr>
        <w:t>%。</w:t>
      </w:r>
    </w:p>
    <w:p>
      <w:pPr>
        <w:pStyle w:val="14"/>
        <w:spacing w:line="300" w:lineRule="auto"/>
        <w:ind w:firstLine="560"/>
        <w:rPr>
          <w:rFonts w:ascii="仿宋_GB2312" w:hAnsi="宋体" w:eastAsia="仿宋_GB2312"/>
          <w:sz w:val="28"/>
          <w:szCs w:val="28"/>
        </w:rPr>
      </w:pPr>
      <w:r>
        <w:rPr>
          <w:rFonts w:hint="eastAsia" w:ascii="仿宋_GB2312" w:hAnsi="宋体" w:eastAsia="仿宋_GB2312"/>
          <w:sz w:val="28"/>
          <w:szCs w:val="28"/>
        </w:rPr>
        <w:t>2、经济指标：一是特色产业带动增加脱贫人口收入（总收入）</w:t>
      </w:r>
      <w:r>
        <w:rPr>
          <w:rFonts w:ascii="Arial" w:hAnsi="Arial" w:eastAsia="仿宋_GB2312" w:cs="Arial"/>
          <w:sz w:val="28"/>
          <w:szCs w:val="28"/>
        </w:rPr>
        <w:t>≥</w:t>
      </w:r>
      <w:r>
        <w:rPr>
          <w:rFonts w:hint="eastAsia" w:ascii="仿宋_GB2312" w:hAnsi="宋体" w:eastAsia="仿宋_GB2312"/>
          <w:sz w:val="28"/>
          <w:szCs w:val="28"/>
        </w:rPr>
        <w:t>1</w:t>
      </w:r>
      <w:r>
        <w:rPr>
          <w:rFonts w:ascii="仿宋_GB2312" w:hAnsi="宋体" w:eastAsia="仿宋_GB2312"/>
          <w:sz w:val="28"/>
          <w:szCs w:val="28"/>
        </w:rPr>
        <w:t>5</w:t>
      </w:r>
      <w:r>
        <w:rPr>
          <w:rFonts w:hint="eastAsia" w:ascii="仿宋_GB2312" w:hAnsi="宋体" w:eastAsia="仿宋_GB2312"/>
          <w:sz w:val="28"/>
          <w:szCs w:val="28"/>
        </w:rPr>
        <w:t>,</w:t>
      </w:r>
      <w:r>
        <w:rPr>
          <w:rFonts w:ascii="仿宋_GB2312" w:hAnsi="宋体" w:eastAsia="仿宋_GB2312"/>
          <w:sz w:val="28"/>
          <w:szCs w:val="28"/>
        </w:rPr>
        <w:t>000</w:t>
      </w:r>
      <w:r>
        <w:rPr>
          <w:rFonts w:hint="eastAsia" w:ascii="仿宋_GB2312" w:hAnsi="宋体" w:eastAsia="仿宋_GB2312"/>
          <w:sz w:val="28"/>
          <w:szCs w:val="28"/>
        </w:rPr>
        <w:t>.</w:t>
      </w:r>
      <w:r>
        <w:rPr>
          <w:rFonts w:ascii="仿宋_GB2312" w:hAnsi="宋体" w:eastAsia="仿宋_GB2312"/>
          <w:sz w:val="28"/>
          <w:szCs w:val="28"/>
        </w:rPr>
        <w:t>00</w:t>
      </w:r>
      <w:r>
        <w:rPr>
          <w:rFonts w:hint="eastAsia" w:ascii="仿宋_GB2312" w:hAnsi="宋体" w:eastAsia="仿宋_GB2312"/>
          <w:sz w:val="28"/>
          <w:szCs w:val="28"/>
        </w:rPr>
        <w:t>元；二是农业科技带动增加特色产业产值</w:t>
      </w:r>
      <w:r>
        <w:rPr>
          <w:rFonts w:ascii="Arial" w:hAnsi="Arial" w:eastAsia="仿宋_GB2312" w:cs="Arial"/>
          <w:sz w:val="28"/>
          <w:szCs w:val="28"/>
        </w:rPr>
        <w:t>≥</w:t>
      </w:r>
      <w:r>
        <w:rPr>
          <w:rFonts w:ascii="仿宋_GB2312" w:hAnsi="宋体" w:eastAsia="仿宋_GB2312"/>
          <w:sz w:val="28"/>
          <w:szCs w:val="28"/>
        </w:rPr>
        <w:t>20,000</w:t>
      </w:r>
      <w:r>
        <w:rPr>
          <w:rFonts w:hint="eastAsia" w:ascii="仿宋_GB2312" w:hAnsi="宋体" w:eastAsia="仿宋_GB2312"/>
          <w:sz w:val="28"/>
          <w:szCs w:val="28"/>
        </w:rPr>
        <w:t>元。</w:t>
      </w:r>
    </w:p>
    <w:p>
      <w:pPr>
        <w:pStyle w:val="14"/>
        <w:spacing w:line="300" w:lineRule="auto"/>
        <w:ind w:firstLine="560"/>
        <w:rPr>
          <w:rFonts w:ascii="仿宋_GB2312" w:hAnsi="宋体" w:eastAsia="仿宋_GB2312"/>
          <w:sz w:val="28"/>
          <w:szCs w:val="28"/>
        </w:rPr>
      </w:pPr>
      <w:r>
        <w:rPr>
          <w:rFonts w:hint="eastAsia" w:ascii="仿宋_GB2312" w:hAnsi="宋体" w:eastAsia="仿宋_GB2312"/>
          <w:sz w:val="28"/>
          <w:szCs w:val="28"/>
        </w:rPr>
        <w:t>3、社会效益：一是受益建档立卡脱贫人口数</w:t>
      </w:r>
      <w:r>
        <w:rPr>
          <w:rFonts w:ascii="Arial" w:hAnsi="Arial" w:eastAsia="仿宋_GB2312" w:cs="Arial"/>
          <w:sz w:val="28"/>
          <w:szCs w:val="28"/>
        </w:rPr>
        <w:t>≥</w:t>
      </w:r>
      <w:r>
        <w:rPr>
          <w:rFonts w:hint="eastAsia" w:ascii="仿宋_GB2312" w:hAnsi="宋体" w:eastAsia="仿宋_GB2312"/>
          <w:sz w:val="28"/>
          <w:szCs w:val="28"/>
        </w:rPr>
        <w:t>1</w:t>
      </w:r>
      <w:r>
        <w:rPr>
          <w:rFonts w:ascii="仿宋_GB2312" w:hAnsi="宋体" w:eastAsia="仿宋_GB2312"/>
          <w:sz w:val="28"/>
          <w:szCs w:val="28"/>
        </w:rPr>
        <w:t>7</w:t>
      </w:r>
      <w:r>
        <w:rPr>
          <w:rFonts w:hint="eastAsia" w:ascii="仿宋_GB2312" w:hAnsi="宋体" w:eastAsia="仿宋_GB2312"/>
          <w:sz w:val="28"/>
          <w:szCs w:val="28"/>
        </w:rPr>
        <w:t>人；二是特色产业带动增加脱贫人口就业人数</w:t>
      </w:r>
      <w:r>
        <w:rPr>
          <w:rFonts w:ascii="Arial" w:hAnsi="Arial" w:eastAsia="仿宋_GB2312" w:cs="Arial"/>
          <w:sz w:val="28"/>
          <w:szCs w:val="28"/>
        </w:rPr>
        <w:t>≥</w:t>
      </w:r>
      <w:r>
        <w:rPr>
          <w:rFonts w:hint="eastAsia" w:ascii="仿宋_GB2312" w:hAnsi="宋体" w:eastAsia="仿宋_GB2312"/>
          <w:sz w:val="28"/>
          <w:szCs w:val="28"/>
        </w:rPr>
        <w:t>1</w:t>
      </w:r>
      <w:r>
        <w:rPr>
          <w:rFonts w:ascii="仿宋_GB2312" w:hAnsi="宋体" w:eastAsia="仿宋_GB2312"/>
          <w:sz w:val="28"/>
          <w:szCs w:val="28"/>
        </w:rPr>
        <w:t>0</w:t>
      </w:r>
      <w:r>
        <w:rPr>
          <w:rFonts w:hint="eastAsia" w:ascii="仿宋_GB2312" w:hAnsi="宋体" w:eastAsia="仿宋_GB2312"/>
          <w:sz w:val="28"/>
          <w:szCs w:val="28"/>
        </w:rPr>
        <w:t>人.</w:t>
      </w:r>
    </w:p>
    <w:p>
      <w:pPr>
        <w:pStyle w:val="14"/>
        <w:spacing w:line="300" w:lineRule="auto"/>
        <w:ind w:firstLine="560"/>
        <w:rPr>
          <w:rFonts w:ascii="仿宋_GB2312" w:hAnsi="宋体" w:eastAsia="仿宋_GB2312"/>
          <w:sz w:val="28"/>
          <w:szCs w:val="28"/>
        </w:rPr>
      </w:pPr>
      <w:r>
        <w:rPr>
          <w:rFonts w:hint="eastAsia" w:ascii="仿宋_GB2312" w:hAnsi="宋体" w:eastAsia="仿宋_GB2312"/>
          <w:sz w:val="28"/>
          <w:szCs w:val="28"/>
        </w:rPr>
        <w:t>4、生态效益：一是农业科技改善耕地面积</w:t>
      </w:r>
      <w:r>
        <w:rPr>
          <w:rFonts w:ascii="Arial" w:hAnsi="Arial" w:eastAsia="仿宋_GB2312" w:cs="Arial"/>
          <w:sz w:val="28"/>
          <w:szCs w:val="28"/>
        </w:rPr>
        <w:t>≥</w:t>
      </w:r>
      <w:r>
        <w:rPr>
          <w:rFonts w:hint="eastAsia" w:ascii="仿宋_GB2312" w:hAnsi="宋体" w:eastAsia="仿宋_GB2312"/>
          <w:sz w:val="28"/>
          <w:szCs w:val="28"/>
        </w:rPr>
        <w:t>3</w:t>
      </w:r>
      <w:r>
        <w:rPr>
          <w:rFonts w:ascii="仿宋_GB2312" w:hAnsi="宋体" w:eastAsia="仿宋_GB2312"/>
          <w:sz w:val="28"/>
          <w:szCs w:val="28"/>
        </w:rPr>
        <w:t>1.5</w:t>
      </w:r>
      <w:r>
        <w:rPr>
          <w:rFonts w:hint="eastAsia" w:ascii="仿宋_GB2312" w:hAnsi="宋体" w:eastAsia="仿宋_GB2312"/>
          <w:sz w:val="28"/>
          <w:szCs w:val="28"/>
        </w:rPr>
        <w:t>亩；二是周边环境整洁、美化比率不低于1</w:t>
      </w:r>
      <w:r>
        <w:rPr>
          <w:rFonts w:ascii="仿宋_GB2312" w:hAnsi="宋体" w:eastAsia="仿宋_GB2312"/>
          <w:sz w:val="28"/>
          <w:szCs w:val="28"/>
        </w:rPr>
        <w:t>00</w:t>
      </w:r>
      <w:r>
        <w:rPr>
          <w:rFonts w:hint="eastAsia" w:ascii="仿宋_GB2312" w:hAnsi="宋体" w:eastAsia="仿宋_GB2312"/>
          <w:sz w:val="28"/>
          <w:szCs w:val="28"/>
        </w:rPr>
        <w:t>%。</w:t>
      </w:r>
    </w:p>
    <w:p>
      <w:pPr>
        <w:pStyle w:val="14"/>
        <w:spacing w:line="300" w:lineRule="auto"/>
        <w:ind w:firstLine="560"/>
        <w:rPr>
          <w:rFonts w:ascii="仿宋_GB2312" w:hAnsi="宋体" w:eastAsia="仿宋_GB2312"/>
          <w:sz w:val="28"/>
          <w:szCs w:val="28"/>
        </w:rPr>
      </w:pPr>
      <w:r>
        <w:rPr>
          <w:rFonts w:hint="eastAsia" w:ascii="仿宋_GB2312" w:hAnsi="宋体" w:eastAsia="仿宋_GB2312"/>
          <w:sz w:val="28"/>
          <w:szCs w:val="28"/>
        </w:rPr>
        <w:t>5、可持续影响：长效产业持续带动增收时间</w:t>
      </w:r>
      <w:r>
        <w:rPr>
          <w:rFonts w:ascii="Arial" w:hAnsi="Arial" w:eastAsia="仿宋_GB2312" w:cs="Arial"/>
          <w:sz w:val="28"/>
          <w:szCs w:val="28"/>
        </w:rPr>
        <w:t>≥</w:t>
      </w:r>
      <w:r>
        <w:rPr>
          <w:rFonts w:hint="eastAsia" w:ascii="仿宋_GB2312" w:hAnsi="宋体" w:eastAsia="仿宋_GB2312"/>
          <w:sz w:val="28"/>
          <w:szCs w:val="28"/>
        </w:rPr>
        <w:t>6年。</w:t>
      </w:r>
    </w:p>
    <w:p>
      <w:pPr>
        <w:spacing w:line="300" w:lineRule="auto"/>
        <w:ind w:firstLine="562" w:firstLineChars="200"/>
        <w:rPr>
          <w:rFonts w:hint="eastAsia"/>
          <w:b/>
          <w:bCs/>
          <w:sz w:val="28"/>
          <w:szCs w:val="28"/>
        </w:rPr>
      </w:pPr>
      <w:r>
        <w:rPr>
          <w:rFonts w:hint="eastAsia"/>
          <w:b/>
          <w:bCs/>
          <w:sz w:val="28"/>
          <w:szCs w:val="28"/>
        </w:rPr>
        <w:t>（五）</w:t>
      </w:r>
      <w:r>
        <w:rPr>
          <w:rFonts w:hint="eastAsia" w:ascii="宋体" w:hAnsi="宋体" w:cs="宋体"/>
          <w:b/>
          <w:bCs/>
          <w:kern w:val="0"/>
          <w:sz w:val="28"/>
          <w:szCs w:val="28"/>
          <w:lang w:val="en-US" w:eastAsia="zh-CN"/>
        </w:rPr>
        <w:t>项目申报及完成投资情况</w:t>
      </w:r>
    </w:p>
    <w:p>
      <w:pPr>
        <w:spacing w:line="300" w:lineRule="auto"/>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1、项目申报投资。项目申报</w:t>
      </w:r>
      <w:r>
        <w:rPr>
          <w:rFonts w:hint="eastAsia" w:ascii="仿宋_GB2312" w:eastAsia="仿宋_GB2312"/>
          <w:sz w:val="28"/>
          <w:szCs w:val="28"/>
        </w:rPr>
        <w:t>投资</w:t>
      </w:r>
      <w:r>
        <w:rPr>
          <w:rFonts w:hint="eastAsia" w:ascii="仿宋_GB2312" w:eastAsia="仿宋_GB2312"/>
          <w:sz w:val="28"/>
          <w:szCs w:val="28"/>
          <w:lang w:val="en-US" w:eastAsia="zh-CN"/>
        </w:rPr>
        <w:t>370,000.00元，其中：财政衔接资金370,000.00元，其他资金0元。</w:t>
      </w:r>
    </w:p>
    <w:p>
      <w:pPr>
        <w:spacing w:line="300" w:lineRule="auto"/>
        <w:ind w:firstLine="560" w:firstLineChars="200"/>
        <w:rPr>
          <w:rFonts w:hint="eastAsia"/>
          <w:b/>
          <w:bCs/>
          <w:sz w:val="28"/>
          <w:szCs w:val="28"/>
        </w:rPr>
      </w:pPr>
      <w:r>
        <w:rPr>
          <w:rFonts w:hint="eastAsia" w:ascii="仿宋_GB2312" w:eastAsia="仿宋_GB2312"/>
          <w:sz w:val="28"/>
          <w:szCs w:val="28"/>
          <w:lang w:val="en-US" w:eastAsia="zh-CN"/>
        </w:rPr>
        <w:t>2、项目完成投资。</w:t>
      </w:r>
      <w:r>
        <w:rPr>
          <w:rFonts w:hint="eastAsia" w:ascii="仿宋_GB2312" w:hAnsi="宋体" w:eastAsia="仿宋_GB2312"/>
          <w:sz w:val="28"/>
          <w:szCs w:val="28"/>
          <w:lang w:val="en-US" w:eastAsia="zh-CN"/>
        </w:rPr>
        <w:t>经审查：</w:t>
      </w:r>
      <w:r>
        <w:rPr>
          <w:rFonts w:hint="eastAsia" w:ascii="仿宋_GB2312" w:hAnsi="宋体" w:eastAsia="仿宋_GB2312"/>
          <w:sz w:val="28"/>
          <w:szCs w:val="28"/>
        </w:rPr>
        <w:t>项目</w:t>
      </w:r>
      <w:r>
        <w:rPr>
          <w:rFonts w:hint="eastAsia" w:ascii="仿宋_GB2312" w:hAnsi="宋体" w:eastAsia="仿宋_GB2312"/>
          <w:sz w:val="28"/>
          <w:szCs w:val="28"/>
          <w:lang w:val="en-US" w:eastAsia="zh-CN"/>
        </w:rPr>
        <w:t>竣工总投资</w:t>
      </w:r>
      <w:r>
        <w:rPr>
          <w:rFonts w:hint="eastAsia" w:ascii="仿宋_GB2312" w:hAnsi="宋体" w:eastAsia="仿宋_GB2312"/>
          <w:sz w:val="28"/>
          <w:szCs w:val="28"/>
        </w:rPr>
        <w:t>342,417.</w:t>
      </w:r>
      <w:r>
        <w:rPr>
          <w:rFonts w:hint="eastAsia" w:ascii="仿宋_GB2312" w:hAnsi="宋体" w:eastAsia="仿宋_GB2312"/>
          <w:sz w:val="28"/>
          <w:szCs w:val="28"/>
          <w:lang w:val="en-US" w:eastAsia="zh-CN"/>
        </w:rPr>
        <w:t>99元，其中：工程</w:t>
      </w:r>
      <w:r>
        <w:rPr>
          <w:rFonts w:hint="eastAsia" w:ascii="仿宋_GB2312" w:hAnsi="宋体" w:eastAsia="仿宋_GB2312"/>
          <w:sz w:val="28"/>
          <w:szCs w:val="28"/>
        </w:rPr>
        <w:t>审定投资335,417.99元</w:t>
      </w:r>
      <w:r>
        <w:rPr>
          <w:rFonts w:hint="eastAsia" w:ascii="仿宋_GB2312" w:hAnsi="宋体" w:eastAsia="仿宋_GB2312"/>
          <w:sz w:val="28"/>
          <w:szCs w:val="28"/>
          <w:lang w:eastAsia="zh-CN"/>
        </w:rPr>
        <w:t>，</w:t>
      </w:r>
      <w:r>
        <w:rPr>
          <w:rFonts w:hint="eastAsia" w:ascii="仿宋_GB2312" w:hAnsi="宋体" w:eastAsia="仿宋_GB2312"/>
          <w:sz w:val="28"/>
          <w:szCs w:val="28"/>
        </w:rPr>
        <w:t>监理费3</w:t>
      </w:r>
      <w:r>
        <w:rPr>
          <w:rFonts w:hint="eastAsia" w:ascii="仿宋_GB2312" w:hAnsi="宋体" w:eastAsia="仿宋_GB2312"/>
          <w:sz w:val="28"/>
          <w:szCs w:val="28"/>
          <w:lang w:val="en-US" w:eastAsia="zh-CN"/>
        </w:rPr>
        <w:t>,</w:t>
      </w:r>
      <w:r>
        <w:rPr>
          <w:rFonts w:hint="eastAsia" w:ascii="仿宋_GB2312" w:hAnsi="宋体" w:eastAsia="仿宋_GB2312"/>
          <w:sz w:val="28"/>
          <w:szCs w:val="28"/>
        </w:rPr>
        <w:t>000</w:t>
      </w:r>
      <w:r>
        <w:rPr>
          <w:rFonts w:hint="eastAsia" w:ascii="仿宋_GB2312" w:hAnsi="宋体" w:eastAsia="仿宋_GB2312"/>
          <w:sz w:val="28"/>
          <w:szCs w:val="28"/>
          <w:lang w:val="en-US" w:eastAsia="zh-CN"/>
        </w:rPr>
        <w:t>.00</w:t>
      </w:r>
      <w:r>
        <w:rPr>
          <w:rFonts w:hint="eastAsia" w:ascii="仿宋_GB2312" w:hAnsi="宋体" w:eastAsia="仿宋_GB2312"/>
          <w:sz w:val="28"/>
          <w:szCs w:val="28"/>
        </w:rPr>
        <w:t>元</w:t>
      </w:r>
      <w:r>
        <w:rPr>
          <w:rFonts w:hint="eastAsia" w:ascii="仿宋_GB2312" w:hAnsi="宋体" w:eastAsia="仿宋_GB2312"/>
          <w:sz w:val="28"/>
          <w:szCs w:val="28"/>
          <w:lang w:eastAsia="zh-CN"/>
        </w:rPr>
        <w:t>，</w:t>
      </w:r>
      <w:r>
        <w:rPr>
          <w:rFonts w:hint="eastAsia" w:ascii="仿宋_GB2312" w:hAnsi="宋体" w:eastAsia="仿宋_GB2312"/>
          <w:sz w:val="28"/>
          <w:szCs w:val="28"/>
        </w:rPr>
        <w:t>审计费4</w:t>
      </w:r>
      <w:r>
        <w:rPr>
          <w:rFonts w:hint="eastAsia" w:ascii="仿宋_GB2312" w:hAnsi="宋体" w:eastAsia="仿宋_GB2312"/>
          <w:sz w:val="28"/>
          <w:szCs w:val="28"/>
          <w:lang w:val="en-US" w:eastAsia="zh-CN"/>
        </w:rPr>
        <w:t>,</w:t>
      </w:r>
      <w:r>
        <w:rPr>
          <w:rFonts w:hint="eastAsia" w:ascii="仿宋_GB2312" w:hAnsi="宋体" w:eastAsia="仿宋_GB2312"/>
          <w:sz w:val="28"/>
          <w:szCs w:val="28"/>
        </w:rPr>
        <w:t>000</w:t>
      </w:r>
      <w:r>
        <w:rPr>
          <w:rFonts w:hint="eastAsia" w:ascii="仿宋_GB2312" w:hAnsi="宋体" w:eastAsia="仿宋_GB2312"/>
          <w:sz w:val="28"/>
          <w:szCs w:val="28"/>
          <w:lang w:val="en-US" w:eastAsia="zh-CN"/>
        </w:rPr>
        <w:t>.00</w:t>
      </w:r>
      <w:r>
        <w:rPr>
          <w:rFonts w:hint="eastAsia" w:ascii="仿宋_GB2312" w:hAnsi="宋体" w:eastAsia="仿宋_GB2312"/>
          <w:sz w:val="28"/>
          <w:szCs w:val="28"/>
        </w:rPr>
        <w:t>元。</w:t>
      </w:r>
    </w:p>
    <w:p>
      <w:pPr>
        <w:spacing w:line="300" w:lineRule="auto"/>
        <w:ind w:firstLine="562" w:firstLineChars="200"/>
        <w:rPr>
          <w:b/>
          <w:bCs/>
          <w:sz w:val="28"/>
          <w:szCs w:val="28"/>
        </w:rPr>
      </w:pPr>
      <w:r>
        <w:rPr>
          <w:rFonts w:hint="eastAsia"/>
          <w:b/>
          <w:bCs/>
          <w:sz w:val="28"/>
          <w:szCs w:val="28"/>
          <w:lang w:eastAsia="zh-CN"/>
        </w:rPr>
        <w:t>（</w:t>
      </w:r>
      <w:r>
        <w:rPr>
          <w:rFonts w:hint="eastAsia"/>
          <w:b/>
          <w:bCs/>
          <w:sz w:val="28"/>
          <w:szCs w:val="28"/>
          <w:lang w:val="en-US" w:eastAsia="zh-CN"/>
        </w:rPr>
        <w:t>六）项目</w:t>
      </w:r>
      <w:r>
        <w:rPr>
          <w:rFonts w:hint="eastAsia"/>
          <w:b/>
          <w:bCs/>
          <w:sz w:val="28"/>
          <w:szCs w:val="28"/>
        </w:rPr>
        <w:t>资金</w:t>
      </w:r>
      <w:r>
        <w:rPr>
          <w:rFonts w:hint="eastAsia"/>
          <w:b/>
          <w:bCs/>
          <w:sz w:val="28"/>
          <w:szCs w:val="28"/>
          <w:lang w:val="en-US" w:eastAsia="zh-CN"/>
        </w:rPr>
        <w:t>收</w:t>
      </w:r>
      <w:r>
        <w:rPr>
          <w:rFonts w:hint="eastAsia"/>
          <w:b/>
          <w:bCs/>
          <w:sz w:val="28"/>
          <w:szCs w:val="28"/>
        </w:rPr>
        <w:t>付情况</w:t>
      </w:r>
    </w:p>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临空经济区乡村振兴财政衔接资金，采取财政直达方式，直接拨付至用款单位。</w:t>
      </w:r>
    </w:p>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该项目财政衔接资金370,000.00元。</w:t>
      </w:r>
    </w:p>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截至</w:t>
      </w:r>
      <w:r>
        <w:rPr>
          <w:rFonts w:ascii="仿宋_GB2312" w:hAnsi="宋体" w:eastAsia="仿宋_GB2312"/>
          <w:sz w:val="28"/>
          <w:szCs w:val="28"/>
        </w:rPr>
        <w:t>2023</w:t>
      </w:r>
      <w:r>
        <w:rPr>
          <w:rFonts w:hint="eastAsia" w:ascii="仿宋_GB2312" w:hAnsi="宋体" w:eastAsia="仿宋_GB2312"/>
          <w:sz w:val="28"/>
          <w:szCs w:val="28"/>
        </w:rPr>
        <w:t>年</w:t>
      </w:r>
      <w:r>
        <w:rPr>
          <w:rFonts w:ascii="仿宋_GB2312" w:hAnsi="宋体" w:eastAsia="仿宋_GB2312"/>
          <w:sz w:val="28"/>
          <w:szCs w:val="28"/>
        </w:rPr>
        <w:t>11</w:t>
      </w:r>
      <w:r>
        <w:rPr>
          <w:rFonts w:hint="eastAsia" w:ascii="仿宋_GB2312" w:hAnsi="宋体" w:eastAsia="仿宋_GB2312"/>
          <w:sz w:val="28"/>
          <w:szCs w:val="28"/>
        </w:rPr>
        <w:t>月30日，已经拨付财政衔接资金325</w:t>
      </w:r>
      <w:r>
        <w:rPr>
          <w:rFonts w:ascii="仿宋_GB2312" w:hAnsi="宋体" w:eastAsia="仿宋_GB2312"/>
          <w:sz w:val="28"/>
          <w:szCs w:val="28"/>
        </w:rPr>
        <w:t>,</w:t>
      </w:r>
      <w:r>
        <w:rPr>
          <w:rFonts w:hint="eastAsia" w:ascii="仿宋_GB2312" w:hAnsi="宋体" w:eastAsia="仿宋_GB2312"/>
          <w:sz w:val="28"/>
          <w:szCs w:val="28"/>
        </w:rPr>
        <w:t>647.09元，其中：工程施工费</w:t>
      </w:r>
      <w:r>
        <w:rPr>
          <w:rFonts w:ascii="仿宋_GB2312" w:hAnsi="宋体" w:eastAsia="仿宋_GB2312"/>
          <w:sz w:val="28"/>
          <w:szCs w:val="28"/>
        </w:rPr>
        <w:t>318,647.09</w:t>
      </w:r>
      <w:r>
        <w:rPr>
          <w:rFonts w:hint="eastAsia" w:ascii="仿宋_GB2312" w:hAnsi="宋体" w:eastAsia="仿宋_GB2312"/>
          <w:sz w:val="28"/>
          <w:szCs w:val="28"/>
        </w:rPr>
        <w:t>元，监理费3</w:t>
      </w:r>
      <w:r>
        <w:rPr>
          <w:rFonts w:ascii="仿宋_GB2312" w:hAnsi="宋体" w:eastAsia="仿宋_GB2312"/>
          <w:sz w:val="28"/>
          <w:szCs w:val="28"/>
        </w:rPr>
        <w:t>,</w:t>
      </w:r>
      <w:r>
        <w:rPr>
          <w:rFonts w:hint="eastAsia" w:ascii="仿宋_GB2312" w:hAnsi="宋体" w:eastAsia="仿宋_GB2312"/>
          <w:sz w:val="28"/>
          <w:szCs w:val="28"/>
        </w:rPr>
        <w:t>000.00元，结算审计费4</w:t>
      </w:r>
      <w:r>
        <w:rPr>
          <w:rFonts w:ascii="仿宋_GB2312" w:hAnsi="宋体" w:eastAsia="仿宋_GB2312"/>
          <w:sz w:val="28"/>
          <w:szCs w:val="28"/>
        </w:rPr>
        <w:t>,</w:t>
      </w:r>
      <w:r>
        <w:rPr>
          <w:rFonts w:hint="eastAsia" w:ascii="仿宋_GB2312" w:hAnsi="宋体" w:eastAsia="仿宋_GB2312"/>
          <w:sz w:val="28"/>
          <w:szCs w:val="28"/>
        </w:rPr>
        <w:t>000.00元。</w:t>
      </w:r>
    </w:p>
    <w:p>
      <w:pPr>
        <w:widowControl/>
        <w:spacing w:line="300" w:lineRule="auto"/>
        <w:ind w:firstLine="411" w:firstLineChars="147"/>
        <w:jc w:val="left"/>
        <w:rPr>
          <w:rFonts w:hint="eastAsia" w:ascii="仿宋_GB2312" w:hAnsi="宋体" w:eastAsia="仿宋_GB2312"/>
          <w:sz w:val="28"/>
          <w:szCs w:val="28"/>
        </w:rPr>
      </w:pPr>
      <w:r>
        <w:rPr>
          <w:rFonts w:hint="eastAsia" w:ascii="仿宋_GB2312" w:hAnsi="宋体" w:eastAsia="仿宋_GB2312"/>
          <w:sz w:val="28"/>
          <w:szCs w:val="28"/>
        </w:rPr>
        <w:t>暂未拨付资金</w:t>
      </w:r>
      <w:r>
        <w:rPr>
          <w:rFonts w:ascii="仿宋_GB2312" w:hAnsi="宋体" w:eastAsia="仿宋_GB2312"/>
          <w:sz w:val="28"/>
          <w:szCs w:val="28"/>
        </w:rPr>
        <w:t>44,352.91</w:t>
      </w:r>
      <w:r>
        <w:rPr>
          <w:rFonts w:hint="eastAsia" w:ascii="仿宋_GB2312" w:hAnsi="宋体" w:eastAsia="仿宋_GB2312"/>
          <w:sz w:val="28"/>
          <w:szCs w:val="28"/>
        </w:rPr>
        <w:t>元。</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二、绩效评价工作情况</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（一）绩效评价目的</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通过本次评价，旨在全面了解文塘村休闲观光基地项目建设情况、财政衔接资金拨付和使用情况以及取得的综合绩效。同时通过对项目资金绩效评价，总结经验、发现问题、提出改进建议，保证项目资金使用管理的规范性、安全性和有效性。推进景区健康、可持续发展做出积极的贡献。</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（二）评价对象与范围</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本次资金绩效评价对象与范围为：文塘村休闲观光基地项目财政衔接资金</w:t>
      </w:r>
      <w:r>
        <w:rPr>
          <w:rFonts w:ascii="仿宋_GB2312" w:hAnsi="宋体" w:eastAsia="仿宋_GB2312"/>
          <w:sz w:val="28"/>
          <w:szCs w:val="28"/>
        </w:rPr>
        <w:t>37</w:t>
      </w:r>
      <w:r>
        <w:rPr>
          <w:rFonts w:hint="eastAsia" w:ascii="仿宋_GB2312" w:hAnsi="宋体" w:eastAsia="仿宋_GB2312"/>
          <w:sz w:val="28"/>
          <w:szCs w:val="28"/>
        </w:rPr>
        <w:t>万元的拨付和使用情况。</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二、评价结论</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（一）评分结果</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文塘村休闲观光基地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pPr>
      <w:r>
        <w:rPr>
          <w:rFonts w:hint="eastAsia" w:ascii="仿宋_GB2312" w:hAnsi="宋体" w:eastAsia="仿宋_GB2312"/>
          <w:sz w:val="28"/>
          <w:szCs w:val="28"/>
        </w:rPr>
        <w:t>经评价工作组评定，文塘村休闲观光基地项目财政衔接资金绩效评价综合得分为</w:t>
      </w:r>
      <w:r>
        <w:rPr>
          <w:rFonts w:hint="eastAsia" w:ascii="仿宋_GB2312" w:hAnsi="宋体" w:eastAsia="仿宋_GB2312"/>
          <w:sz w:val="28"/>
          <w:szCs w:val="28"/>
          <w:lang w:val="en-US" w:eastAsia="zh-CN"/>
        </w:rPr>
        <w:t>95</w:t>
      </w:r>
      <w:r>
        <w:rPr>
          <w:rFonts w:hint="eastAsia" w:ascii="仿宋_GB2312" w:hAnsi="宋体" w:eastAsia="仿宋_GB2312"/>
          <w:sz w:val="28"/>
          <w:szCs w:val="28"/>
        </w:rPr>
        <w:t>分，绩效等级为</w:t>
      </w:r>
      <w:r>
        <w:rPr>
          <w:rFonts w:hint="eastAsia" w:ascii="仿宋_GB2312" w:hAnsi="宋体" w:eastAsia="仿宋_GB2312"/>
          <w:sz w:val="28"/>
          <w:szCs w:val="28"/>
          <w:lang w:val="en-US" w:eastAsia="zh-CN"/>
        </w:rPr>
        <w:t>优</w:t>
      </w:r>
      <w:r>
        <w:rPr>
          <w:rFonts w:hint="eastAsia" w:ascii="仿宋_GB2312" w:hAnsi="宋体" w:eastAsia="仿宋_GB2312"/>
          <w:sz w:val="28"/>
          <w:szCs w:val="28"/>
        </w:rPr>
        <w:t>。</w:t>
      </w:r>
    </w:p>
    <w:tbl>
      <w:tblPr>
        <w:tblStyle w:val="7"/>
        <w:tblW w:w="8700" w:type="dxa"/>
        <w:tblInd w:w="96" w:type="dxa"/>
        <w:tblLayout w:type="fixed"/>
        <w:tblCellMar>
          <w:top w:w="0" w:type="dxa"/>
          <w:left w:w="108" w:type="dxa"/>
          <w:bottom w:w="0" w:type="dxa"/>
          <w:right w:w="108" w:type="dxa"/>
        </w:tblCellMar>
      </w:tblPr>
      <w:tblGrid>
        <w:gridCol w:w="521"/>
        <w:gridCol w:w="477"/>
        <w:gridCol w:w="1319"/>
        <w:gridCol w:w="477"/>
        <w:gridCol w:w="2585"/>
        <w:gridCol w:w="486"/>
        <w:gridCol w:w="39"/>
        <w:gridCol w:w="2796"/>
      </w:tblGrid>
      <w:tr>
        <w:tblPrEx>
          <w:tblCellMar>
            <w:top w:w="0" w:type="dxa"/>
            <w:left w:w="108" w:type="dxa"/>
            <w:bottom w:w="0" w:type="dxa"/>
            <w:right w:w="108" w:type="dxa"/>
          </w:tblCellMar>
        </w:tblPrEx>
        <w:trPr>
          <w:trHeight w:val="288" w:hRule="atLeast"/>
        </w:trPr>
        <w:tc>
          <w:tcPr>
            <w:tcW w:w="8700" w:type="dxa"/>
            <w:gridSpan w:val="8"/>
            <w:tcBorders>
              <w:top w:val="nil"/>
              <w:left w:val="nil"/>
              <w:bottom w:val="nil"/>
              <w:right w:val="nil"/>
            </w:tcBorders>
            <w:noWrap/>
            <w:vAlign w:val="center"/>
          </w:tcPr>
          <w:p>
            <w:pPr>
              <w:keepNext w:val="0"/>
              <w:keepLines w:val="0"/>
              <w:widowControl/>
              <w:suppressLineNumbers w:val="0"/>
              <w:jc w:val="center"/>
              <w:textAlignment w:val="center"/>
              <w:rPr>
                <w:rFonts w:ascii="宋体" w:hAnsi="宋体" w:cs="宋体"/>
                <w:color w:val="000000"/>
                <w:sz w:val="22"/>
                <w:szCs w:val="22"/>
              </w:rPr>
            </w:pPr>
            <w:r>
              <w:rPr>
                <w:rFonts w:hint="eastAsia" w:ascii="宋体" w:hAnsi="宋体" w:eastAsia="宋体" w:cs="宋体"/>
                <w:b/>
                <w:bCs/>
                <w:i w:val="0"/>
                <w:iCs w:val="0"/>
                <w:color w:val="000000"/>
                <w:kern w:val="0"/>
                <w:sz w:val="28"/>
                <w:szCs w:val="28"/>
                <w:u w:val="none"/>
                <w:lang w:val="en-US" w:eastAsia="zh-CN" w:bidi="ar"/>
              </w:rPr>
              <w:t>文塘村休闲观光农业基地项目评分简表</w:t>
            </w:r>
          </w:p>
        </w:tc>
      </w:tr>
      <w:tr>
        <w:tblPrEx>
          <w:tblCellMar>
            <w:top w:w="0" w:type="dxa"/>
            <w:left w:w="108" w:type="dxa"/>
            <w:bottom w:w="0" w:type="dxa"/>
            <w:right w:w="108" w:type="dxa"/>
          </w:tblCellMar>
        </w:tblPrEx>
        <w:trPr>
          <w:trHeight w:val="288" w:hRule="atLeast"/>
        </w:trPr>
        <w:tc>
          <w:tcPr>
            <w:tcW w:w="52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一级</w:t>
            </w:r>
          </w:p>
        </w:tc>
        <w:tc>
          <w:tcPr>
            <w:tcW w:w="4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分</w:t>
            </w:r>
          </w:p>
        </w:tc>
        <w:tc>
          <w:tcPr>
            <w:tcW w:w="13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二级</w:t>
            </w:r>
          </w:p>
        </w:tc>
        <w:tc>
          <w:tcPr>
            <w:tcW w:w="47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分</w:t>
            </w:r>
          </w:p>
        </w:tc>
        <w:tc>
          <w:tcPr>
            <w:tcW w:w="25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三级指标</w:t>
            </w:r>
          </w:p>
        </w:tc>
        <w:tc>
          <w:tcPr>
            <w:tcW w:w="48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分</w:t>
            </w:r>
          </w:p>
        </w:tc>
        <w:tc>
          <w:tcPr>
            <w:tcW w:w="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得分</w:t>
            </w:r>
          </w:p>
        </w:tc>
        <w:tc>
          <w:tcPr>
            <w:tcW w:w="279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失分原因</w:t>
            </w:r>
          </w:p>
        </w:tc>
      </w:tr>
      <w:tr>
        <w:tblPrEx>
          <w:tblCellMar>
            <w:top w:w="0" w:type="dxa"/>
            <w:left w:w="108" w:type="dxa"/>
            <w:bottom w:w="0" w:type="dxa"/>
            <w:right w:w="108" w:type="dxa"/>
          </w:tblCellMar>
        </w:tblPrEx>
        <w:trPr>
          <w:trHeight w:val="288"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rPr>
              <w:t>指标</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rPr>
              <w:t>值</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rPr>
              <w:t>指标</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rPr>
              <w:t>值</w:t>
            </w:r>
          </w:p>
        </w:tc>
        <w:tc>
          <w:tcPr>
            <w:tcW w:w="25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rPr>
              <w:t>值</w:t>
            </w:r>
          </w:p>
        </w:tc>
        <w:tc>
          <w:tcPr>
            <w:tcW w:w="3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pPr>
          </w:p>
        </w:tc>
        <w:tc>
          <w:tcPr>
            <w:tcW w:w="27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决策</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18</w:t>
            </w: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项目立项</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6</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立项依据充分性</w:t>
            </w:r>
          </w:p>
        </w:tc>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2</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立项程序规范性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绩效目标</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7</w:t>
            </w: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绩效目标合理性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3</w:t>
            </w:r>
          </w:p>
        </w:tc>
        <w:tc>
          <w:tcPr>
            <w:tcW w:w="279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绩效指标的批复</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资金投入</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财政衔接资金明确性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3</w:t>
            </w:r>
          </w:p>
        </w:tc>
        <w:tc>
          <w:tcPr>
            <w:tcW w:w="279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其他配套资金明确性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2</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过程</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资金落实</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6</w:t>
            </w: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资金到位率</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3</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财政衔接资金未全额到位</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到位及时率</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1</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财政衔接资金未及时到位</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财务管理</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w:t>
            </w: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资金拨付方式是否规范</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2</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资金使用合规性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财务监控有效性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3</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业务管理</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w:t>
            </w: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管理制度健全性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制度执行有效性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项目质量可控性</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档案管理</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档案规范性</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3</w:t>
            </w:r>
          </w:p>
        </w:tc>
        <w:tc>
          <w:tcPr>
            <w:tcW w:w="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2</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少数资料收集不到位</w:t>
            </w: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25</w:t>
            </w: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目标完成情况</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18</w:t>
            </w: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产出数量</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7</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7</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产出质量</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6</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5</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成活率达标</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产出时效（项目完成及时率）</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5</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资金使用情况</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7</w:t>
            </w: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资金使用率</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3</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资金使用率待提高</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成本节约率</w:t>
            </w: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3</w:t>
            </w:r>
          </w:p>
        </w:tc>
        <w:tc>
          <w:tcPr>
            <w:tcW w:w="279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4"/>
              </w:rPr>
            </w:pPr>
            <w:r>
              <w:rPr>
                <w:rFonts w:hint="eastAsia" w:ascii="宋体" w:hAnsi="宋体" w:eastAsia="宋体" w:cs="宋体"/>
                <w:i w:val="0"/>
                <w:iCs w:val="0"/>
                <w:color w:val="000000"/>
                <w:kern w:val="0"/>
                <w:sz w:val="20"/>
                <w:szCs w:val="20"/>
                <w:u w:val="none"/>
                <w:lang w:val="en-US" w:eastAsia="zh-CN" w:bidi="ar"/>
              </w:rPr>
              <w:t>效果</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27</w:t>
            </w: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社会经</w:t>
            </w:r>
            <w:r>
              <w:rPr>
                <w:rFonts w:hint="default" w:ascii="楷体_GB2312" w:hAnsi="宋体" w:eastAsia="楷体_GB2312" w:cs="楷体_GB2312"/>
                <w:i w:val="0"/>
                <w:iCs w:val="0"/>
                <w:color w:val="000000"/>
                <w:kern w:val="0"/>
                <w:sz w:val="20"/>
                <w:szCs w:val="20"/>
                <w:u w:val="none"/>
                <w:lang w:val="en-US" w:eastAsia="zh-CN" w:bidi="ar"/>
              </w:rPr>
              <w:br w:type="textWrapping"/>
            </w:r>
            <w:r>
              <w:rPr>
                <w:rFonts w:hint="default" w:ascii="楷体_GB2312" w:hAnsi="宋体" w:eastAsia="楷体_GB2312" w:cs="楷体_GB2312"/>
                <w:i w:val="0"/>
                <w:iCs w:val="0"/>
                <w:color w:val="000000"/>
                <w:kern w:val="0"/>
                <w:sz w:val="20"/>
                <w:szCs w:val="20"/>
                <w:u w:val="none"/>
                <w:lang w:val="en-US" w:eastAsia="zh-CN" w:bidi="ar"/>
              </w:rPr>
              <w:t>济效益</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17</w:t>
            </w:r>
          </w:p>
        </w:tc>
        <w:tc>
          <w:tcPr>
            <w:tcW w:w="2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经济效益</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5</w:t>
            </w:r>
          </w:p>
        </w:tc>
        <w:tc>
          <w:tcPr>
            <w:tcW w:w="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5</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社会效益</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生态效益</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服务对象满意度</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4</w:t>
            </w:r>
          </w:p>
        </w:tc>
        <w:tc>
          <w:tcPr>
            <w:tcW w:w="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4</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可持续</w:t>
            </w:r>
            <w:r>
              <w:rPr>
                <w:rFonts w:hint="default" w:ascii="楷体_GB2312" w:hAnsi="宋体" w:eastAsia="楷体_GB2312" w:cs="楷体_GB2312"/>
                <w:i w:val="0"/>
                <w:iCs w:val="0"/>
                <w:color w:val="000000"/>
                <w:kern w:val="0"/>
                <w:sz w:val="20"/>
                <w:szCs w:val="20"/>
                <w:u w:val="none"/>
                <w:lang w:val="en-US" w:eastAsia="zh-CN" w:bidi="ar"/>
              </w:rPr>
              <w:br w:type="textWrapping"/>
            </w:r>
            <w:r>
              <w:rPr>
                <w:rFonts w:hint="default" w:ascii="楷体_GB2312" w:hAnsi="宋体" w:eastAsia="楷体_GB2312" w:cs="楷体_GB2312"/>
                <w:i w:val="0"/>
                <w:iCs w:val="0"/>
                <w:color w:val="000000"/>
                <w:kern w:val="0"/>
                <w:sz w:val="20"/>
                <w:szCs w:val="20"/>
                <w:u w:val="none"/>
                <w:lang w:val="en-US" w:eastAsia="zh-CN" w:bidi="ar"/>
              </w:rPr>
              <w:t>影响</w:t>
            </w: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7</w:t>
            </w:r>
          </w:p>
        </w:tc>
        <w:tc>
          <w:tcPr>
            <w:tcW w:w="2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建后经营管理</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7</w:t>
            </w:r>
          </w:p>
        </w:tc>
        <w:tc>
          <w:tcPr>
            <w:tcW w:w="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7</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群众满意度</w:t>
            </w:r>
          </w:p>
        </w:tc>
        <w:tc>
          <w:tcPr>
            <w:tcW w:w="4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3</w:t>
            </w:r>
          </w:p>
        </w:tc>
        <w:tc>
          <w:tcPr>
            <w:tcW w:w="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3</w:t>
            </w:r>
          </w:p>
        </w:tc>
        <w:tc>
          <w:tcPr>
            <w:tcW w:w="27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总分</w:t>
            </w:r>
          </w:p>
        </w:tc>
        <w:tc>
          <w:tcPr>
            <w:tcW w:w="4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319"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2585"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20"/>
                <w:szCs w:val="20"/>
              </w:rPr>
            </w:pPr>
          </w:p>
        </w:tc>
        <w:tc>
          <w:tcPr>
            <w:tcW w:w="48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cs="宋体"/>
                <w:color w:val="000000"/>
                <w:sz w:val="20"/>
                <w:szCs w:val="20"/>
                <w:lang w:val="en-US"/>
              </w:rPr>
            </w:pPr>
            <w:r>
              <w:rPr>
                <w:rFonts w:hint="eastAsia" w:ascii="宋体" w:hAnsi="宋体" w:cs="宋体"/>
                <w:i w:val="0"/>
                <w:iCs w:val="0"/>
                <w:color w:val="000000"/>
                <w:kern w:val="0"/>
                <w:sz w:val="20"/>
                <w:szCs w:val="20"/>
                <w:u w:val="none"/>
                <w:lang w:val="en-US" w:eastAsia="zh-CN" w:bidi="ar"/>
              </w:rPr>
              <w:t>95</w:t>
            </w:r>
          </w:p>
        </w:tc>
        <w:tc>
          <w:tcPr>
            <w:tcW w:w="3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95</w:t>
            </w:r>
          </w:p>
        </w:tc>
        <w:tc>
          <w:tcPr>
            <w:tcW w:w="279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rPr>
            </w:pPr>
          </w:p>
        </w:tc>
      </w:tr>
    </w:tbl>
    <w:p>
      <w:pPr>
        <w:spacing w:line="300" w:lineRule="auto"/>
        <w:ind w:firstLine="562" w:firstLineChars="200"/>
        <w:outlineLvl w:val="0"/>
        <w:rPr>
          <w:rFonts w:ascii="宋体" w:hAnsi="宋体" w:cs="宋体"/>
          <w:b/>
          <w:kern w:val="0"/>
          <w:sz w:val="28"/>
          <w:szCs w:val="28"/>
        </w:rPr>
      </w:pPr>
    </w:p>
    <w:p>
      <w:pPr>
        <w:spacing w:line="300" w:lineRule="auto"/>
        <w:ind w:firstLine="562" w:firstLineChars="200"/>
        <w:outlineLvl w:val="0"/>
        <w:rPr>
          <w:rFonts w:ascii="仿宋_GB2312"/>
          <w:b/>
          <w:sz w:val="28"/>
          <w:szCs w:val="28"/>
        </w:rPr>
      </w:pPr>
      <w:r>
        <w:rPr>
          <w:rFonts w:hint="eastAsia" w:ascii="宋体" w:hAnsi="宋体" w:cs="宋体"/>
          <w:b/>
          <w:kern w:val="0"/>
          <w:sz w:val="28"/>
          <w:szCs w:val="28"/>
        </w:rPr>
        <w:t>（二）</w:t>
      </w:r>
      <w:r>
        <w:rPr>
          <w:rFonts w:hint="eastAsia" w:ascii="仿宋_GB2312"/>
          <w:b/>
          <w:sz w:val="28"/>
          <w:szCs w:val="28"/>
        </w:rPr>
        <w:t>主要结论</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通过对文塘村休闲观光基地项目财政衔接资金在投入、过程、产出和效果等方面的综合评价，得出如下结论：</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1、文塘村休闲观光基地项目的立项，符合国家乡村振兴政策，契合文塘村农文旅产业的实际情况。项目所设定的绩效目标依据充分，符合客观事实；根据绩效目标设定的绩效指标较为明确。</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2、项目在工程管理、、后期投资运营管理等方面，基本符合国家政策要求。特别是项目资金严格实行专款专用，项目资金拨付和使用合法、规范。</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三、项目</w:t>
      </w:r>
      <w:r>
        <w:rPr>
          <w:rFonts w:hint="eastAsia" w:ascii="仿宋_GB2312"/>
          <w:b/>
          <w:sz w:val="28"/>
          <w:szCs w:val="28"/>
        </w:rPr>
        <w:t>主要经验、存在的问题和建议</w:t>
      </w:r>
    </w:p>
    <w:p>
      <w:pPr>
        <w:widowControl/>
        <w:spacing w:line="300" w:lineRule="auto"/>
        <w:ind w:firstLine="540" w:firstLineChars="192"/>
        <w:jc w:val="left"/>
        <w:rPr>
          <w:rFonts w:ascii="仿宋_GB2312"/>
          <w:b/>
          <w:sz w:val="28"/>
          <w:szCs w:val="28"/>
        </w:rPr>
      </w:pPr>
      <w:r>
        <w:rPr>
          <w:rFonts w:hint="eastAsia" w:ascii="宋体" w:hAnsi="宋体" w:cs="宋体"/>
          <w:b/>
          <w:bCs/>
          <w:kern w:val="0"/>
          <w:sz w:val="28"/>
          <w:szCs w:val="28"/>
        </w:rPr>
        <w:t>（一）</w:t>
      </w:r>
      <w:r>
        <w:rPr>
          <w:rFonts w:hint="eastAsia" w:ascii="仿宋_GB2312"/>
          <w:b/>
          <w:sz w:val="28"/>
          <w:szCs w:val="28"/>
        </w:rPr>
        <w:t>主要经验和做法</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一是项目前期准备充分。在申报文塘村休闲观光基地项目前，文塘村严格执行了“四议两公开”的程序，让项目获得了群众极大的认同感，有广泛的群众基础。且经过“两上两下”的流程，让项目获得财政衔接资金符合国家的产业政策。</w:t>
      </w:r>
    </w:p>
    <w:p>
      <w:pPr>
        <w:widowControl/>
        <w:spacing w:line="300" w:lineRule="auto"/>
        <w:ind w:firstLine="537" w:firstLineChars="192"/>
        <w:jc w:val="left"/>
        <w:rPr>
          <w:rFonts w:ascii="仿宋_GB2312" w:hAnsi="宋体" w:eastAsia="仿宋_GB2312"/>
          <w:sz w:val="28"/>
          <w:szCs w:val="28"/>
        </w:rPr>
      </w:pPr>
      <w:r>
        <w:rPr>
          <w:rFonts w:hint="eastAsia" w:ascii="仿宋_GB2312" w:hAnsi="宋体" w:eastAsia="仿宋_GB2312"/>
          <w:sz w:val="28"/>
          <w:szCs w:val="28"/>
        </w:rPr>
        <w:t>二是临空区财金局高度重视项目绩效管理。对新庙镇上报的项目绩效进行审核和批复，并按规定进行公示，确保项目绩效设置比较合理、方便考核。</w:t>
      </w:r>
    </w:p>
    <w:p>
      <w:pPr>
        <w:widowControl/>
        <w:spacing w:line="300" w:lineRule="auto"/>
        <w:ind w:firstLine="537" w:firstLineChars="192"/>
        <w:rPr>
          <w:rFonts w:ascii="仿宋_GB2312" w:hAnsi="宋体" w:eastAsia="仿宋_GB2312"/>
          <w:sz w:val="28"/>
          <w:szCs w:val="28"/>
        </w:rPr>
      </w:pPr>
      <w:r>
        <w:rPr>
          <w:rFonts w:hint="eastAsia" w:ascii="仿宋_GB2312" w:hAnsi="宋体" w:eastAsia="仿宋_GB2312"/>
          <w:sz w:val="28"/>
          <w:szCs w:val="28"/>
        </w:rPr>
        <w:t>三是项目单位按照《实施方案》的要求，规范实施程序。文塘村休闲观光基地项目得到区级批复后，文塘村立即启动项目招标，选择施工队伍。同时，为规范项目质量，对项目实行合同制和竣工结算等管理制度。</w:t>
      </w:r>
    </w:p>
    <w:p>
      <w:pPr>
        <w:widowControl/>
        <w:spacing w:line="300" w:lineRule="auto"/>
        <w:ind w:firstLine="560" w:firstLineChars="200"/>
        <w:jc w:val="left"/>
      </w:pPr>
      <w:r>
        <w:rPr>
          <w:rFonts w:hint="eastAsia" w:ascii="仿宋_GB2312" w:hAnsi="宋体" w:eastAsia="仿宋_GB2312"/>
          <w:sz w:val="28"/>
          <w:szCs w:val="28"/>
        </w:rPr>
        <w:t>四是逐层申报项目资金。项目实施过程中，采取“村申请、乡审核、区主管部门申报、管委会批准”的方式，下拨项目资金，确保资金按进度拨付，按渠道使用。</w:t>
      </w:r>
    </w:p>
    <w:p>
      <w:pPr>
        <w:widowControl/>
        <w:spacing w:line="300" w:lineRule="auto"/>
        <w:ind w:firstLine="540" w:firstLineChars="192"/>
        <w:jc w:val="left"/>
        <w:rPr>
          <w:rFonts w:ascii="宋体" w:hAnsi="宋体" w:cs="宋体"/>
          <w:b/>
          <w:bCs/>
          <w:kern w:val="0"/>
          <w:sz w:val="28"/>
          <w:szCs w:val="28"/>
        </w:rPr>
      </w:pPr>
      <w:r>
        <w:rPr>
          <w:rFonts w:hint="eastAsia" w:ascii="仿宋_GB2312"/>
          <w:b/>
          <w:sz w:val="28"/>
          <w:szCs w:val="28"/>
        </w:rPr>
        <w:t>（二）</w:t>
      </w:r>
      <w:r>
        <w:rPr>
          <w:rFonts w:hint="eastAsia" w:ascii="宋体" w:hAnsi="宋体" w:cs="宋体"/>
          <w:b/>
          <w:bCs/>
          <w:kern w:val="0"/>
          <w:sz w:val="28"/>
          <w:szCs w:val="28"/>
        </w:rPr>
        <w:t>存在的主要问题</w:t>
      </w:r>
    </w:p>
    <w:p>
      <w:pPr>
        <w:widowControl/>
        <w:spacing w:line="300" w:lineRule="auto"/>
        <w:ind w:firstLine="537" w:firstLineChars="192"/>
        <w:jc w:val="left"/>
        <w:rPr>
          <w:rFonts w:ascii="仿宋_GB2312" w:hAnsi="宋体" w:eastAsia="仿宋_GB2312"/>
          <w:sz w:val="28"/>
          <w:szCs w:val="28"/>
        </w:rPr>
      </w:pPr>
      <w:r>
        <w:rPr>
          <w:rFonts w:hint="eastAsia" w:ascii="仿宋_GB2312" w:hAnsi="宋体" w:eastAsia="仿宋_GB2312"/>
          <w:sz w:val="28"/>
          <w:szCs w:val="28"/>
        </w:rPr>
        <w:t>一是后期管护责任未落实。文塘村相关负责人表示：为保证项目长久运行，基地建成后，必须引进专业投资人进行管护。但截至2023年11月30日，未见项目签订对外承包合同或者管护协议等。</w:t>
      </w:r>
    </w:p>
    <w:p>
      <w:pPr>
        <w:widowControl/>
        <w:spacing w:line="300" w:lineRule="auto"/>
        <w:ind w:firstLine="537" w:firstLineChars="192"/>
        <w:jc w:val="left"/>
        <w:rPr>
          <w:rFonts w:ascii="仿宋_GB2312" w:hAnsi="宋体" w:eastAsia="仿宋_GB2312"/>
          <w:sz w:val="28"/>
          <w:szCs w:val="28"/>
        </w:rPr>
      </w:pPr>
      <w:r>
        <w:rPr>
          <w:rFonts w:hint="eastAsia" w:ascii="仿宋_GB2312" w:hAnsi="宋体" w:eastAsia="仿宋_GB2312"/>
          <w:sz w:val="28"/>
          <w:szCs w:val="28"/>
        </w:rPr>
        <w:t>二是财政衔接资金结余27,582.01元。截至2023年11月30日，该项目安排财政衔接资金370,000.00元，已经拨付325</w:t>
      </w:r>
      <w:r>
        <w:rPr>
          <w:rFonts w:ascii="仿宋_GB2312" w:hAnsi="宋体" w:eastAsia="仿宋_GB2312"/>
          <w:sz w:val="28"/>
          <w:szCs w:val="28"/>
        </w:rPr>
        <w:t>,</w:t>
      </w:r>
      <w:r>
        <w:rPr>
          <w:rFonts w:hint="eastAsia" w:ascii="仿宋_GB2312" w:hAnsi="宋体" w:eastAsia="仿宋_GB2312"/>
          <w:sz w:val="28"/>
          <w:szCs w:val="28"/>
        </w:rPr>
        <w:t>647.09元，暂未拨付</w:t>
      </w:r>
      <w:r>
        <w:rPr>
          <w:rFonts w:ascii="仿宋_GB2312" w:hAnsi="宋体" w:eastAsia="仿宋_GB2312"/>
          <w:sz w:val="28"/>
          <w:szCs w:val="28"/>
        </w:rPr>
        <w:t>44,352.91</w:t>
      </w:r>
      <w:r>
        <w:rPr>
          <w:rFonts w:hint="eastAsia" w:ascii="仿宋_GB2312" w:hAnsi="宋体" w:eastAsia="仿宋_GB2312"/>
          <w:sz w:val="28"/>
          <w:szCs w:val="28"/>
        </w:rPr>
        <w:t>元。现项目已竣工，总投资只需要342,417.99元，其中：工程审定投资335,417.99元，监理费3000元，审计费4000元。财政衔接结余资金27,582.01元，可收回或调剂使用。</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（三）建议及改进措施</w:t>
      </w:r>
    </w:p>
    <w:p>
      <w:pPr>
        <w:widowControl/>
        <w:spacing w:line="300" w:lineRule="auto"/>
        <w:ind w:firstLine="537" w:firstLineChars="192"/>
        <w:jc w:val="left"/>
        <w:rPr>
          <w:rFonts w:ascii="仿宋_GB2312" w:hAnsi="宋体" w:eastAsia="仿宋_GB2312"/>
          <w:sz w:val="28"/>
          <w:szCs w:val="28"/>
        </w:rPr>
      </w:pPr>
      <w:r>
        <w:rPr>
          <w:rFonts w:hint="eastAsia" w:ascii="仿宋_GB2312" w:hAnsi="宋体" w:eastAsia="仿宋_GB2312"/>
          <w:sz w:val="28"/>
          <w:szCs w:val="28"/>
        </w:rPr>
        <w:t>1、发挥财政衔接资金绩效，落实好后期管护措施，及时引进专业投资人，方便贫困户和群众就近就业。</w:t>
      </w:r>
    </w:p>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2、核实项目所需投资，如果项目全部完工，暂不需要财政衔接资金，区财金局可按程序调剂使用，提高资金使用效率。</w:t>
      </w:r>
    </w:p>
    <w:p>
      <w:pPr>
        <w:widowControl/>
        <w:spacing w:line="300" w:lineRule="auto"/>
        <w:ind w:firstLine="2520" w:firstLineChars="900"/>
        <w:jc w:val="left"/>
        <w:rPr>
          <w:rFonts w:hint="eastAsia" w:ascii="仿宋_GB2312" w:hAnsi="宋体" w:eastAsia="仿宋_GB2312" w:cs="Times New Roman"/>
          <w:sz w:val="28"/>
          <w:szCs w:val="28"/>
          <w:lang w:val="en-US" w:eastAsia="zh-CN"/>
        </w:rPr>
      </w:pPr>
    </w:p>
    <w:p>
      <w:pPr>
        <w:widowControl/>
        <w:spacing w:line="300" w:lineRule="auto"/>
        <w:ind w:firstLine="2520" w:firstLineChars="900"/>
        <w:jc w:val="left"/>
        <w:rPr>
          <w:rFonts w:hint="eastAsia" w:ascii="仿宋_GB2312" w:hAnsi="宋体" w:eastAsia="仿宋_GB2312" w:cs="Times New Roman"/>
          <w:sz w:val="28"/>
          <w:szCs w:val="28"/>
          <w:lang w:val="en-US" w:eastAsia="zh-CN"/>
        </w:rPr>
      </w:pPr>
    </w:p>
    <w:p>
      <w:pPr>
        <w:widowControl/>
        <w:spacing w:line="300" w:lineRule="auto"/>
        <w:ind w:firstLine="2520" w:firstLineChars="900"/>
        <w:jc w:val="left"/>
        <w:rPr>
          <w:rFonts w:hint="eastAsia" w:ascii="仿宋_GB2312" w:hAnsi="宋体" w:eastAsia="仿宋_GB2312" w:cs="Times New Roman"/>
          <w:sz w:val="28"/>
          <w:szCs w:val="28"/>
          <w:lang w:val="en-US" w:eastAsia="zh-CN"/>
        </w:rPr>
      </w:pPr>
    </w:p>
    <w:p>
      <w:pPr>
        <w:widowControl/>
        <w:spacing w:line="300" w:lineRule="auto"/>
        <w:ind w:firstLine="2520" w:firstLineChars="900"/>
        <w:jc w:val="left"/>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湖北众信会计师事务有限公司</w:t>
      </w:r>
    </w:p>
    <w:p>
      <w:pPr>
        <w:widowControl/>
        <w:spacing w:line="300" w:lineRule="auto"/>
        <w:ind w:firstLine="3360" w:firstLineChars="1200"/>
        <w:jc w:val="left"/>
      </w:pPr>
      <w:r>
        <w:rPr>
          <w:rFonts w:hint="eastAsia" w:ascii="仿宋_GB2312" w:hAnsi="宋体" w:eastAsia="仿宋_GB2312" w:cs="Times New Roman"/>
          <w:sz w:val="28"/>
          <w:szCs w:val="28"/>
          <w:lang w:val="en-US" w:eastAsia="zh-CN"/>
        </w:rPr>
        <w:t>2023年12月31日</w:t>
      </w:r>
    </w:p>
    <w:p>
      <w:pPr>
        <w:pStyle w:val="2"/>
      </w:pPr>
    </w:p>
    <w:p>
      <w:pPr>
        <w:pStyle w:val="2"/>
      </w:pPr>
    </w:p>
    <w:p>
      <w:pPr>
        <w:pStyle w:val="2"/>
      </w:pPr>
    </w:p>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0"/>
      </w:pBdr>
    </w:pPr>
    <w:r>
      <w:rPr>
        <w:rFonts w:hint="eastAsia"/>
        <w:b w:val="0"/>
        <w:bCs/>
        <w:sz w:val="18"/>
        <w:szCs w:val="18"/>
        <w:lang w:val="en-US" w:eastAsia="zh-CN"/>
      </w:rPr>
      <w:t xml:space="preserve">                                                                                            文塘村休闲观光基地</w:t>
    </w:r>
    <w:r>
      <w:rPr>
        <w:rFonts w:hint="eastAsia"/>
        <w:b w:val="0"/>
        <w:bCs/>
        <w:sz w:val="18"/>
        <w:szCs w:val="18"/>
      </w:rPr>
      <w:t>项目</w:t>
    </w:r>
    <w:r>
      <w:rPr>
        <w:rFonts w:hint="eastAsia"/>
        <w:lang w:val="en-US" w:eastAsia="zh-CN"/>
      </w:rPr>
      <w:t>财政</w:t>
    </w:r>
    <w:r>
      <w:rPr>
        <w:rFonts w:hint="eastAsia"/>
      </w:rPr>
      <w:t>衔接资金绩效评价报告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744C5F"/>
    <w:rsid w:val="0004344A"/>
    <w:rsid w:val="00053E37"/>
    <w:rsid w:val="00054183"/>
    <w:rsid w:val="00054A07"/>
    <w:rsid w:val="00055372"/>
    <w:rsid w:val="00065AD0"/>
    <w:rsid w:val="000C5BE1"/>
    <w:rsid w:val="000D0E7D"/>
    <w:rsid w:val="000F1CEA"/>
    <w:rsid w:val="00100D5F"/>
    <w:rsid w:val="00113C0A"/>
    <w:rsid w:val="0011649E"/>
    <w:rsid w:val="00121573"/>
    <w:rsid w:val="00182EA3"/>
    <w:rsid w:val="0019475E"/>
    <w:rsid w:val="001B39DA"/>
    <w:rsid w:val="001C0D86"/>
    <w:rsid w:val="001D5E00"/>
    <w:rsid w:val="00211EEB"/>
    <w:rsid w:val="0023669A"/>
    <w:rsid w:val="002513D9"/>
    <w:rsid w:val="002526E4"/>
    <w:rsid w:val="00254578"/>
    <w:rsid w:val="002577FC"/>
    <w:rsid w:val="0028756F"/>
    <w:rsid w:val="00290209"/>
    <w:rsid w:val="00292604"/>
    <w:rsid w:val="002A1634"/>
    <w:rsid w:val="002A264D"/>
    <w:rsid w:val="002D0085"/>
    <w:rsid w:val="002D475E"/>
    <w:rsid w:val="002D4E8E"/>
    <w:rsid w:val="002F227B"/>
    <w:rsid w:val="00313EDB"/>
    <w:rsid w:val="00332B73"/>
    <w:rsid w:val="00341C22"/>
    <w:rsid w:val="00352F36"/>
    <w:rsid w:val="00353323"/>
    <w:rsid w:val="00364A9A"/>
    <w:rsid w:val="003777B0"/>
    <w:rsid w:val="00390335"/>
    <w:rsid w:val="003A10C9"/>
    <w:rsid w:val="003E4B8B"/>
    <w:rsid w:val="003F395B"/>
    <w:rsid w:val="004258A1"/>
    <w:rsid w:val="00433416"/>
    <w:rsid w:val="00452E84"/>
    <w:rsid w:val="004706A7"/>
    <w:rsid w:val="004719EB"/>
    <w:rsid w:val="004909D9"/>
    <w:rsid w:val="0049638A"/>
    <w:rsid w:val="004B3723"/>
    <w:rsid w:val="004D0B48"/>
    <w:rsid w:val="004E30D5"/>
    <w:rsid w:val="0050010B"/>
    <w:rsid w:val="00506C70"/>
    <w:rsid w:val="005170DA"/>
    <w:rsid w:val="00523A5A"/>
    <w:rsid w:val="00565CD6"/>
    <w:rsid w:val="005819AA"/>
    <w:rsid w:val="00590DE8"/>
    <w:rsid w:val="005916E1"/>
    <w:rsid w:val="005B6BDD"/>
    <w:rsid w:val="005C2CFA"/>
    <w:rsid w:val="005C46FE"/>
    <w:rsid w:val="006307CB"/>
    <w:rsid w:val="00632BA7"/>
    <w:rsid w:val="006347B3"/>
    <w:rsid w:val="00654F60"/>
    <w:rsid w:val="0066127F"/>
    <w:rsid w:val="00663C58"/>
    <w:rsid w:val="006D2634"/>
    <w:rsid w:val="006E0F7A"/>
    <w:rsid w:val="006E62E6"/>
    <w:rsid w:val="006E6C48"/>
    <w:rsid w:val="00702902"/>
    <w:rsid w:val="00710C20"/>
    <w:rsid w:val="007110A6"/>
    <w:rsid w:val="00723FED"/>
    <w:rsid w:val="00744C5F"/>
    <w:rsid w:val="00746B4D"/>
    <w:rsid w:val="00747CBB"/>
    <w:rsid w:val="0076179F"/>
    <w:rsid w:val="0077449F"/>
    <w:rsid w:val="00783BDF"/>
    <w:rsid w:val="007C497F"/>
    <w:rsid w:val="007F0ED2"/>
    <w:rsid w:val="007F109E"/>
    <w:rsid w:val="007F762B"/>
    <w:rsid w:val="008001AC"/>
    <w:rsid w:val="0081701B"/>
    <w:rsid w:val="00841D95"/>
    <w:rsid w:val="0085024E"/>
    <w:rsid w:val="008734B0"/>
    <w:rsid w:val="00886215"/>
    <w:rsid w:val="008C77CF"/>
    <w:rsid w:val="008D7C43"/>
    <w:rsid w:val="008E434F"/>
    <w:rsid w:val="008E64FC"/>
    <w:rsid w:val="008F2A9B"/>
    <w:rsid w:val="00932D5F"/>
    <w:rsid w:val="0097612E"/>
    <w:rsid w:val="009869BD"/>
    <w:rsid w:val="009A6926"/>
    <w:rsid w:val="009B78FD"/>
    <w:rsid w:val="009D232C"/>
    <w:rsid w:val="009E721C"/>
    <w:rsid w:val="009F6824"/>
    <w:rsid w:val="00A21BA2"/>
    <w:rsid w:val="00A62B67"/>
    <w:rsid w:val="00A63298"/>
    <w:rsid w:val="00A64208"/>
    <w:rsid w:val="00A85D89"/>
    <w:rsid w:val="00A869C0"/>
    <w:rsid w:val="00AA4B5E"/>
    <w:rsid w:val="00AA63E4"/>
    <w:rsid w:val="00AC178E"/>
    <w:rsid w:val="00AD127D"/>
    <w:rsid w:val="00AE75C3"/>
    <w:rsid w:val="00B042E5"/>
    <w:rsid w:val="00B32D9E"/>
    <w:rsid w:val="00B341EE"/>
    <w:rsid w:val="00B37A55"/>
    <w:rsid w:val="00B43BBB"/>
    <w:rsid w:val="00B52532"/>
    <w:rsid w:val="00B85FF3"/>
    <w:rsid w:val="00BA67B1"/>
    <w:rsid w:val="00BB5D71"/>
    <w:rsid w:val="00C15328"/>
    <w:rsid w:val="00C166D2"/>
    <w:rsid w:val="00C64552"/>
    <w:rsid w:val="00C77088"/>
    <w:rsid w:val="00C92760"/>
    <w:rsid w:val="00CC25BD"/>
    <w:rsid w:val="00CC4D52"/>
    <w:rsid w:val="00CD58E5"/>
    <w:rsid w:val="00CD6B73"/>
    <w:rsid w:val="00CE0552"/>
    <w:rsid w:val="00CE27F6"/>
    <w:rsid w:val="00CE6508"/>
    <w:rsid w:val="00CF1918"/>
    <w:rsid w:val="00D11D5F"/>
    <w:rsid w:val="00D22818"/>
    <w:rsid w:val="00D40A5D"/>
    <w:rsid w:val="00D6674D"/>
    <w:rsid w:val="00D77892"/>
    <w:rsid w:val="00DB1518"/>
    <w:rsid w:val="00DB54FB"/>
    <w:rsid w:val="00DB70EE"/>
    <w:rsid w:val="00DC69DC"/>
    <w:rsid w:val="00DD249A"/>
    <w:rsid w:val="00DD6D82"/>
    <w:rsid w:val="00DE11BF"/>
    <w:rsid w:val="00DF1C15"/>
    <w:rsid w:val="00DF40DF"/>
    <w:rsid w:val="00E0360D"/>
    <w:rsid w:val="00E15D79"/>
    <w:rsid w:val="00E212DB"/>
    <w:rsid w:val="00E271AE"/>
    <w:rsid w:val="00E33387"/>
    <w:rsid w:val="00E474B7"/>
    <w:rsid w:val="00E54672"/>
    <w:rsid w:val="00E71DFA"/>
    <w:rsid w:val="00EA68B0"/>
    <w:rsid w:val="00EC2CCA"/>
    <w:rsid w:val="00EE6693"/>
    <w:rsid w:val="00EE7452"/>
    <w:rsid w:val="00F12E11"/>
    <w:rsid w:val="00F32C27"/>
    <w:rsid w:val="00F63692"/>
    <w:rsid w:val="00F650CF"/>
    <w:rsid w:val="00F6560C"/>
    <w:rsid w:val="00F66426"/>
    <w:rsid w:val="00F66A49"/>
    <w:rsid w:val="00F8535B"/>
    <w:rsid w:val="00F97C8E"/>
    <w:rsid w:val="00FC385F"/>
    <w:rsid w:val="00FC7EA7"/>
    <w:rsid w:val="00FD54A2"/>
    <w:rsid w:val="00FD7649"/>
    <w:rsid w:val="00FE260B"/>
    <w:rsid w:val="043E40D7"/>
    <w:rsid w:val="0466724E"/>
    <w:rsid w:val="04B01695"/>
    <w:rsid w:val="07113FF7"/>
    <w:rsid w:val="07F304EE"/>
    <w:rsid w:val="0F7F2950"/>
    <w:rsid w:val="13C87DEA"/>
    <w:rsid w:val="195C122A"/>
    <w:rsid w:val="1A593D92"/>
    <w:rsid w:val="2FD231CE"/>
    <w:rsid w:val="3238339D"/>
    <w:rsid w:val="589F0489"/>
    <w:rsid w:val="5C7D1316"/>
    <w:rsid w:val="5CC807F0"/>
    <w:rsid w:val="78211084"/>
    <w:rsid w:val="7CBA0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spacing w:before="340" w:after="330" w:line="576" w:lineRule="auto"/>
      <w:outlineLvl w:val="0"/>
    </w:pPr>
    <w:rPr>
      <w:rFonts w:ascii="Calibri" w:hAnsi="Calibri"/>
      <w:b/>
      <w:bCs/>
      <w:kern w:val="44"/>
      <w:sz w:val="44"/>
      <w:szCs w:val="44"/>
    </w:rPr>
  </w:style>
  <w:style w:type="paragraph" w:styleId="4">
    <w:name w:val="heading 2"/>
    <w:basedOn w:val="1"/>
    <w:next w:val="1"/>
    <w:link w:val="13"/>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link w:val="1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5">
    <w:name w:val="footer"/>
    <w:basedOn w:val="1"/>
    <w:link w:val="10"/>
    <w:autoRedefine/>
    <w:unhideWhenUsed/>
    <w:qFormat/>
    <w:uiPriority w:val="99"/>
    <w:pPr>
      <w:tabs>
        <w:tab w:val="center" w:pos="4153"/>
        <w:tab w:val="right" w:pos="8306"/>
      </w:tabs>
      <w:snapToGrid w:val="0"/>
      <w:jc w:val="left"/>
    </w:pPr>
    <w:rPr>
      <w:sz w:val="18"/>
      <w:szCs w:val="18"/>
    </w:rPr>
  </w:style>
  <w:style w:type="paragraph" w:styleId="6">
    <w:name w:val="header"/>
    <w:basedOn w:val="1"/>
    <w:link w:val="9"/>
    <w:autoRedefine/>
    <w:unhideWhenUsed/>
    <w:qFormat/>
    <w:uiPriority w:val="99"/>
    <w:pPr>
      <w:tabs>
        <w:tab w:val="center" w:pos="4153"/>
        <w:tab w:val="right" w:pos="8306"/>
      </w:tabs>
      <w:snapToGrid w:val="0"/>
      <w:jc w:val="center"/>
    </w:pPr>
    <w:rPr>
      <w:sz w:val="18"/>
      <w:szCs w:val="18"/>
    </w:rPr>
  </w:style>
  <w:style w:type="character" w:customStyle="1" w:styleId="9">
    <w:name w:val="页眉 字符"/>
    <w:basedOn w:val="8"/>
    <w:link w:val="6"/>
    <w:autoRedefine/>
    <w:qFormat/>
    <w:uiPriority w:val="99"/>
    <w:rPr>
      <w:sz w:val="18"/>
      <w:szCs w:val="18"/>
    </w:rPr>
  </w:style>
  <w:style w:type="character" w:customStyle="1" w:styleId="10">
    <w:name w:val="页脚 字符"/>
    <w:basedOn w:val="8"/>
    <w:link w:val="5"/>
    <w:autoRedefine/>
    <w:qFormat/>
    <w:uiPriority w:val="99"/>
    <w:rPr>
      <w:sz w:val="18"/>
      <w:szCs w:val="18"/>
    </w:rPr>
  </w:style>
  <w:style w:type="character" w:customStyle="1" w:styleId="11">
    <w:name w:val="标题 字符"/>
    <w:basedOn w:val="8"/>
    <w:link w:val="2"/>
    <w:autoRedefine/>
    <w:qFormat/>
    <w:uiPriority w:val="10"/>
    <w:rPr>
      <w:rFonts w:asciiTheme="majorHAnsi" w:hAnsiTheme="majorHAnsi" w:eastAsiaTheme="majorEastAsia" w:cstheme="majorBidi"/>
      <w:b/>
      <w:bCs/>
      <w:sz w:val="32"/>
      <w:szCs w:val="32"/>
      <w14:ligatures w14:val="none"/>
    </w:rPr>
  </w:style>
  <w:style w:type="character" w:customStyle="1" w:styleId="12">
    <w:name w:val="标题 1 字符"/>
    <w:basedOn w:val="8"/>
    <w:link w:val="3"/>
    <w:autoRedefine/>
    <w:qFormat/>
    <w:uiPriority w:val="0"/>
    <w:rPr>
      <w:rFonts w:ascii="Calibri" w:hAnsi="Calibri" w:eastAsia="宋体" w:cs="Times New Roman"/>
      <w:b/>
      <w:bCs/>
      <w:kern w:val="44"/>
      <w:sz w:val="44"/>
      <w:szCs w:val="44"/>
      <w14:ligatures w14:val="none"/>
    </w:rPr>
  </w:style>
  <w:style w:type="character" w:customStyle="1" w:styleId="13">
    <w:name w:val="标题 2 字符"/>
    <w:basedOn w:val="8"/>
    <w:link w:val="4"/>
    <w:autoRedefine/>
    <w:semiHidden/>
    <w:qFormat/>
    <w:uiPriority w:val="9"/>
    <w:rPr>
      <w:rFonts w:asciiTheme="majorHAnsi" w:hAnsiTheme="majorHAnsi" w:eastAsiaTheme="majorEastAsia" w:cstheme="majorBidi"/>
      <w:b/>
      <w:bCs/>
      <w:sz w:val="32"/>
      <w:szCs w:val="32"/>
      <w14:ligatures w14:val="none"/>
    </w:rPr>
  </w:style>
  <w:style w:type="paragraph" w:styleId="14">
    <w:name w:val="List Paragraph"/>
    <w:basedOn w:val="1"/>
    <w:autoRedefine/>
    <w:qFormat/>
    <w:uiPriority w:val="34"/>
    <w:pPr>
      <w:ind w:firstLine="420" w:firstLineChars="200"/>
    </w:pPr>
  </w:style>
  <w:style w:type="character" w:customStyle="1" w:styleId="15">
    <w:name w:val="font91"/>
    <w:basedOn w:val="8"/>
    <w:autoRedefine/>
    <w:qFormat/>
    <w:uiPriority w:val="0"/>
    <w:rPr>
      <w:rFonts w:ascii="Arial" w:hAnsi="Arial" w:cs="Arial"/>
      <w:color w:val="000000"/>
      <w:sz w:val="20"/>
      <w:szCs w:val="20"/>
      <w:u w:val="none"/>
    </w:rPr>
  </w:style>
  <w:style w:type="character" w:customStyle="1" w:styleId="16">
    <w:name w:val="font21"/>
    <w:basedOn w:val="8"/>
    <w:autoRedefine/>
    <w:qFormat/>
    <w:uiPriority w:val="0"/>
    <w:rPr>
      <w:rFonts w:hint="eastAsia" w:ascii="宋体" w:hAnsi="宋体" w:eastAsia="宋体" w:cs="宋体"/>
      <w:color w:val="000000"/>
      <w:sz w:val="20"/>
      <w:szCs w:val="20"/>
      <w:u w:val="none"/>
    </w:rPr>
  </w:style>
  <w:style w:type="character" w:customStyle="1" w:styleId="17">
    <w:name w:val="font71"/>
    <w:basedOn w:val="8"/>
    <w:autoRedefine/>
    <w:qFormat/>
    <w:uiPriority w:val="0"/>
    <w:rPr>
      <w:rFonts w:ascii="Arial" w:hAnsi="Arial" w:cs="Arial"/>
      <w:color w:val="000000"/>
      <w:sz w:val="20"/>
      <w:szCs w:val="20"/>
      <w:u w:val="none"/>
    </w:rPr>
  </w:style>
  <w:style w:type="character" w:customStyle="1" w:styleId="18">
    <w:name w:val="font81"/>
    <w:basedOn w:val="8"/>
    <w:autoRedefine/>
    <w:qFormat/>
    <w:uiPriority w:val="0"/>
    <w:rPr>
      <w:rFonts w:hint="default" w:ascii="Arial" w:hAnsi="Arial" w:cs="Arial"/>
      <w:color w:val="000000"/>
      <w:sz w:val="20"/>
      <w:szCs w:val="20"/>
      <w:u w:val="none"/>
    </w:rPr>
  </w:style>
  <w:style w:type="character" w:customStyle="1" w:styleId="19">
    <w:name w:val="font11"/>
    <w:basedOn w:val="8"/>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7ED89-D15C-4897-8E64-C108A3507207}">
  <ds:schemaRefs/>
</ds:datastoreItem>
</file>

<file path=docProps/app.xml><?xml version="1.0" encoding="utf-8"?>
<Properties xmlns="http://schemas.openxmlformats.org/officeDocument/2006/extended-properties" xmlns:vt="http://schemas.openxmlformats.org/officeDocument/2006/docPropsVTypes">
  <Template>Normal</Template>
  <Pages>10</Pages>
  <Words>2795</Words>
  <Characters>15936</Characters>
  <Lines>132</Lines>
  <Paragraphs>37</Paragraphs>
  <TotalTime>0</TotalTime>
  <ScaleCrop>false</ScaleCrop>
  <LinksUpToDate>false</LinksUpToDate>
  <CharactersWithSpaces>18694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2023-11-28T07:24:00Z</dcterms:created>
  <dc:creator>子依 肖</dc:creator>
  <cp:lastModifiedBy>Ou</cp:lastModifiedBy>
  <dcterms:modified xsi:type="dcterms:W3CDTF">2024-04-17T02:52:48Z</dcterms:modified>
  <cp:revision>293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816F213B9E9945CE8A4883A6CE9294BC_13</vt:lpwstr>
  </property>
</Properties>
</file>