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outlineLvl w:val="0"/>
        <w:rPr>
          <w:rFonts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黑体" w:hAnsi="黑体" w:eastAsia="黑体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600" w:lineRule="exact"/>
        <w:jc w:val="center"/>
        <w:textAlignment w:val="auto"/>
        <w:outlineLvl w:val="0"/>
        <w:rPr>
          <w:rFonts w:ascii="黑体" w:hAnsi="黑体" w:eastAsia="黑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鄂州市国家生态文明建设示范区建设指标现状及目标责任分解表</w:t>
      </w:r>
    </w:p>
    <w:tbl>
      <w:tblPr>
        <w:tblStyle w:val="6"/>
        <w:tblW w:w="146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48"/>
        <w:gridCol w:w="631"/>
        <w:gridCol w:w="3225"/>
        <w:gridCol w:w="717"/>
        <w:gridCol w:w="1278"/>
        <w:gridCol w:w="1087"/>
        <w:gridCol w:w="1439"/>
        <w:gridCol w:w="21"/>
        <w:gridCol w:w="1260"/>
        <w:gridCol w:w="21"/>
        <w:gridCol w:w="1551"/>
        <w:gridCol w:w="21"/>
        <w:gridCol w:w="1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1" w:hRule="atLeast"/>
          <w:tblHeader/>
          <w:jc w:val="center"/>
        </w:trPr>
        <w:tc>
          <w:tcPr>
            <w:tcW w:w="60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领域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任务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指标名称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指标值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属性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2022年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现状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2025年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目标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2030年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目标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制度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（一）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目标责任体系与制度建设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生态文明建设规划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制定实施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市生态环境保护委员会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党委政府对生态文明建设重大目标任务部署情况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有效开展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市生态环境保护委员会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bookmarkStart w:id="0" w:name="_Hlk145079042"/>
            <w:r>
              <w:rPr>
                <w:rFonts w:hint="eastAsia" w:ascii="仿宋_GB2312" w:hAnsi="仿宋_GB2312" w:cs="仿宋_GB2312"/>
                <w:sz w:val="24"/>
                <w:szCs w:val="24"/>
              </w:rPr>
              <w:t>生态文明建设工作占党政实绩考核的比例</w:t>
            </w:r>
            <w:bookmarkEnd w:id="0"/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≥20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市督考办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河长制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全面实施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bookmarkStart w:id="1" w:name="_Hlk6664189"/>
            <w:r>
              <w:rPr>
                <w:rFonts w:hint="eastAsia" w:ascii="仿宋_GB2312" w:hAnsi="仿宋_GB2312" w:cs="仿宋_GB2312"/>
                <w:sz w:val="24"/>
                <w:szCs w:val="24"/>
              </w:rPr>
              <w:t>生态环境信息公开率</w:t>
            </w:r>
            <w:bookmarkEnd w:id="1"/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依法开展规划环境影响评价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（二）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环境质量改善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环境空气质量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优良天数比例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PM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浓度下降幅度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目标：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84.4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现状：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81.9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PM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subscript"/>
              </w:rPr>
              <w:t>2.5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浓度下降幅度为5.6%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水环境质量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水质达到或优于Ⅲ类比例提高幅度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劣V类水体比例下降幅度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黑臭水体消除比例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目标：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71.4%（其中国控100%），无劣Ⅴ类水体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现状：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57.1%（其中国控66.7%），无劣Ⅴ类水体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完成上级规定的考核任务且持续改善</w:t>
            </w:r>
          </w:p>
        </w:tc>
        <w:tc>
          <w:tcPr>
            <w:tcW w:w="1986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安全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（二）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环境质量改善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近岸海域水质优良（一、二类）比例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6299" w:type="dxa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沿海城市考核指标，鄂州市不涉及。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（三）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生态系统保护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生态质量指数（EQI）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△EQI≥-1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-0.34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≥-1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≥-1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林草覆盖率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≥32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13.63（此项数据按指标解释，去除水域面积后计算得出）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市林业局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1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生物多样性保护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国家重点保护野生动植物保护率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外来物种入侵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特有性或指示性水生物种保持率</w:t>
            </w:r>
          </w:p>
        </w:tc>
        <w:tc>
          <w:tcPr>
            <w:tcW w:w="717" w:type="dxa"/>
            <w:shd w:val="clear" w:color="auto" w:fill="auto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≥95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不明显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不降低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市林业局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海岸生态修复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自然岸线修复长度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滨海湿地修复面积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公里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公顷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管控目标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6299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沿海城市考核指标，鄂州市不涉及。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（四）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生态环境风险防范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危险废物利用处置率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15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建设用地土壤污染风险管控和修复名录制度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突发生态环境事件应急管理机制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建立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6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空间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（五）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空间格局优化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17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自然生态空间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生态保护红线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自然保护地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344.57 km</w:t>
            </w:r>
            <w:r>
              <w:rPr>
                <w:rFonts w:hint="eastAsia" w:ascii="仿宋_GB2312" w:hAnsi="仿宋_GB2312" w:cs="仿宋_GB2312"/>
                <w:sz w:val="24"/>
                <w:szCs w:val="24"/>
                <w:vertAlign w:val="superscript"/>
              </w:rPr>
              <w:t>2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面积不减少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性质不改变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功能不降低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自然资源和规划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18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自然岸线保护率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6299" w:type="dxa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沿海城市考核指标，鄂州市不涉及。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19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河湖岸线保护率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5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（六）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资源节约与利用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单位地区生产总值能耗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完成上级规定的目标任务；保持稳定或持续改善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完成湖北省下达的“十三五”目标任务（下降16%）“十四五”不进行年度考核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完成湖北省下达的“十四五”总体目标任务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完成湖北省下达的“十五五”总体目标任务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市发改委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5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单位地区生产总值用水量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立方米/万元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完成上级规定的目标任务；保持稳定或持续改善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目标：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较2020年下降4%；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szCs w:val="24"/>
              </w:rPr>
              <w:t>实际：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较2020年下降13%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完成上级规定的目标任务且持续改善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完成上级规定的目标任务且持续改善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单位国内生产总值建设用地使用面积下降率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≥4.5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自然资源和规划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3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（六）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资源节约与利用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23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单位地区生产总值二氧化碳排放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吨/万元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完成上级管控目标；保持稳定或持续改善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1.521，持续改善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（2021年数据，2022年暂未公布）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24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应当实施强制性清洁生产企业通过审核的比例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完成年度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审核计划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25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化肥农药减量化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主要农作物化肥亩均施用量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主要农作物农药亩均使用量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千克/亩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减少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6299" w:type="dxa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（七）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产业循环发展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农业废弃物综合利用率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秸秆综合利用率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畜禽粪污综合利用率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农膜回收利用率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≥75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6299" w:type="dxa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27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一般工业固体废物综合利用率提高幅度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综合利用率＞60%的地区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保持稳定或持续改善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91.90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持续改善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（八）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人居环境改善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28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集中式饮用水水源地水质优良比例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29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村镇饮用水卫生合格率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6299" w:type="dxa"/>
            <w:gridSpan w:val="7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经济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（八）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人居环境改善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30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城镇污水处理率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≥95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99.81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保持稳定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31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农村生活污水治理率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70.06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32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城镇生活垃圾无害化处理率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≥95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33</w:t>
            </w:r>
          </w:p>
        </w:tc>
        <w:tc>
          <w:tcPr>
            <w:tcW w:w="32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bookmarkStart w:id="2" w:name="_Hlk74844869"/>
            <w:r>
              <w:rPr>
                <w:rFonts w:hint="eastAsia" w:ascii="仿宋_GB2312" w:hAnsi="仿宋_GB2312" w:cs="仿宋_GB2312"/>
                <w:sz w:val="24"/>
                <w:szCs w:val="24"/>
              </w:rPr>
              <w:t>农村生活垃圾无害化处理村占比</w:t>
            </w:r>
            <w:bookmarkEnd w:id="2"/>
          </w:p>
        </w:tc>
        <w:tc>
          <w:tcPr>
            <w:tcW w:w="7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108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34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城镇人均公园绿地面积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平方米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/人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≥15</w:t>
            </w:r>
          </w:p>
        </w:tc>
        <w:tc>
          <w:tcPr>
            <w:tcW w:w="1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17.16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35</w:t>
            </w:r>
          </w:p>
        </w:tc>
        <w:tc>
          <w:tcPr>
            <w:tcW w:w="3225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农村无害化卫生厕所普及率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完成上级规定的目标任务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629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县级行政区考核指标，鄂州市不涉及。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（九）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生活方式绿色化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36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城镇新建绿色建筑比例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83.01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市住建局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37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公共交通出行分担率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53.68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市交通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运输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38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城镇生活垃圾分类减量化行动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实施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市城管委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4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39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绿色产品市场占有率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节能家电市场占有率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在售用水器具中节水型器具占比</w:t>
            </w:r>
          </w:p>
          <w:p>
            <w:pPr>
              <w:spacing w:line="280" w:lineRule="exact"/>
              <w:ind w:left="32" w:leftChars="10" w:right="32" w:rightChars="10"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一次性消费品人均使用量</w:t>
            </w:r>
          </w:p>
        </w:tc>
        <w:tc>
          <w:tcPr>
            <w:tcW w:w="717" w:type="dxa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千克</w:t>
            </w:r>
          </w:p>
        </w:tc>
        <w:tc>
          <w:tcPr>
            <w:tcW w:w="1278" w:type="dxa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≥50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95.8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96.0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逐步下降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40</w:t>
            </w: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政府绿色采购比例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约束性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99.99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市财政局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  <w:jc w:val="center"/>
        </w:trPr>
        <w:tc>
          <w:tcPr>
            <w:tcW w:w="601" w:type="dxa"/>
            <w:vMerge w:val="restart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生态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文化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（十）</w:t>
            </w:r>
          </w:p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观念意识普及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41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党政领导干部参加生态文明培训的人数比例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100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市委组织部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42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公众对生态文明建设的满意度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88.6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601" w:type="dxa"/>
            <w:vMerge w:val="continue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43</w:t>
            </w:r>
          </w:p>
        </w:tc>
        <w:tc>
          <w:tcPr>
            <w:tcW w:w="3225" w:type="dxa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</w:rPr>
              <w:t>公众对生态文明建设的参与度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≥80</w:t>
            </w:r>
          </w:p>
        </w:tc>
        <w:tc>
          <w:tcPr>
            <w:tcW w:w="1087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参考性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89.5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稳步提升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line="280" w:lineRule="exact"/>
              <w:ind w:left="32" w:leftChars="10" w:right="32" w:rightChars="10"/>
              <w:jc w:val="center"/>
              <w:rPr>
                <w:rFonts w:ascii="仿宋_GB2312" w:hAnsi="仿宋_GB2312" w:cs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pacing w:val="-16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7" w:hRule="atLeast"/>
          <w:jc w:val="center"/>
        </w:trPr>
        <w:tc>
          <w:tcPr>
            <w:tcW w:w="14686" w:type="dxa"/>
            <w:gridSpan w:val="14"/>
            <w:vAlign w:val="center"/>
          </w:tcPr>
          <w:p>
            <w:pPr>
              <w:spacing w:line="280" w:lineRule="exact"/>
              <w:ind w:left="32" w:leftChars="10" w:right="32" w:rightChars="1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湖北省生态文明建设示范区指标现状：</w:t>
            </w:r>
          </w:p>
          <w:p>
            <w:pPr>
              <w:spacing w:line="280" w:lineRule="exact"/>
              <w:ind w:left="32" w:leftChars="10" w:right="32" w:rightChars="10"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1.湖北省生态文明建设示范区建设指标共计40项，其中有4项指标（指标5：林长制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指标10：土壤安全保障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指标14：湿地保护率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指标20：耕地保有量）是湖北省生态环境保护委员会根据全省实际情况制定出的特色指标；</w:t>
            </w:r>
          </w:p>
          <w:p>
            <w:pPr>
              <w:spacing w:line="280" w:lineRule="exact"/>
              <w:ind w:left="32" w:leftChars="10" w:right="32" w:rightChars="10" w:firstLine="480" w:firstLineChars="2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2.截至目前，鄂州市涉及的40项湖北省生态文明建设示范区建设指标中，37项已达到考核要求，3项（环境空气质量、水环境质量、耕地保有量）与考核要求尚有差距。</w:t>
            </w:r>
          </w:p>
        </w:tc>
      </w:tr>
    </w:tbl>
    <w:p>
      <w:pPr>
        <w:spacing w:line="590" w:lineRule="exact"/>
        <w:rPr>
          <w:rFonts w:eastAsia="仿宋" w:cs="Times New Roman"/>
          <w:sz w:val="28"/>
          <w:szCs w:val="32"/>
        </w:rPr>
        <w:sectPr>
          <w:pgSz w:w="16838" w:h="11906" w:orient="landscape"/>
          <w:pgMar w:top="1417" w:right="1134" w:bottom="1134" w:left="1134" w:header="851" w:footer="992" w:gutter="0"/>
          <w:cols w:space="0" w:num="1"/>
          <w:titlePg/>
          <w:docGrid w:type="linesAndChars" w:linePitch="44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233D4422"/>
    <w:rsid w:val="233D4422"/>
    <w:rsid w:val="3AE8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Times New Roman" w:hAnsi="Times New Roman" w:eastAsia="仿宋_GB2312" w:cstheme="minorBidi"/>
      <w:bCs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semiHidden/>
    <w:unhideWhenUsed/>
    <w:qFormat/>
    <w:uiPriority w:val="99"/>
    <w:pPr>
      <w:widowControl w:val="0"/>
      <w:spacing w:after="120" w:line="240" w:lineRule="auto"/>
      <w:ind w:left="420" w:leftChars="200"/>
    </w:pPr>
    <w:rPr>
      <w:rFonts w:asciiTheme="minorHAnsi" w:hAnsiTheme="minorHAnsi" w:eastAsiaTheme="minorEastAsia"/>
      <w:bCs w:val="0"/>
      <w:kern w:val="2"/>
      <w:sz w:val="21"/>
      <w:szCs w:val="22"/>
    </w:rPr>
  </w:style>
  <w:style w:type="paragraph" w:styleId="4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bCs w:val="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2024-04-03T03:52:00Z</dcterms:created>
  <dc:creator>远烟</dc:creator>
  <cp:lastModifiedBy>HUAWEI</cp:lastModifiedBy>
  <dcterms:modified xsi:type="dcterms:W3CDTF">2024-06-29T01:56:55Z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A402C27C11694EAFA116837361028AAA_11</vt:lpwstr>
  </property>
</Properties>
</file>