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B71A">
      <w:pPr>
        <w:pageBreakBefore w:val="0"/>
        <w:wordWrap w:val="0"/>
        <w:spacing w:before="760" w:after="0" w:line="36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28"/>
          <w:szCs w:val="28"/>
        </w:rPr>
        <w:t>耕地地力保护补贴面积分户申报表(样表)</w:t>
      </w:r>
    </w:p>
    <w:p w14:paraId="3B3AEA0A">
      <w:pPr>
        <w:pageBreakBefore w:val="0"/>
        <w:tabs>
          <w:tab w:val="left" w:pos="5320"/>
          <w:tab w:val="left" w:pos="5740"/>
          <w:tab w:val="left" w:pos="6180"/>
        </w:tabs>
        <w:wordWrap w:val="0"/>
        <w:spacing w:before="100" w:after="0" w:line="220" w:lineRule="atLeast"/>
        <w:ind w:left="4100" w:right="0"/>
        <w:jc w:val="both"/>
        <w:textAlignment w:val="baseline"/>
        <w:rPr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登记时间：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年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月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日</w:t>
      </w:r>
    </w:p>
    <w:p w14:paraId="71E1B50A">
      <w:pPr>
        <w:pageBreakBefore w:val="0"/>
        <w:tabs>
          <w:tab w:val="left" w:pos="2960"/>
          <w:tab w:val="left" w:pos="4220"/>
          <w:tab w:val="left" w:pos="9120"/>
        </w:tabs>
        <w:wordWrap w:val="0"/>
        <w:spacing w:before="0" w:after="0" w:line="240" w:lineRule="atLeast"/>
        <w:ind w:left="1220" w:right="0" w:firstLine="450" w:firstLineChars="300"/>
        <w:jc w:val="both"/>
        <w:textAlignment w:val="baseline"/>
        <w:rPr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县(市、区)</w:t>
      </w:r>
      <w:r>
        <w:tab/>
      </w:r>
      <w:r>
        <w:rPr>
          <w:rFonts w:hint="eastAsia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乡(镇)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15"/>
          <w:lang w:val="en-US" w:eastAsia="zh-CN"/>
        </w:rPr>
        <w:t xml:space="preserve">   </w:t>
      </w:r>
      <w:r>
        <w:tab/>
      </w:r>
      <w:r>
        <w:rPr>
          <w:rFonts w:hint="eastAsia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 xml:space="preserve">村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15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 xml:space="preserve">  组</w:t>
      </w:r>
      <w:r>
        <w:tab/>
      </w:r>
      <w:r>
        <w:rPr>
          <w:rFonts w:hint="eastAsia"/>
          <w:lang w:val="en-US" w:eastAsia="zh-CN"/>
        </w:rPr>
        <w:t xml:space="preserve">    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单位：亩</w:t>
      </w:r>
    </w:p>
    <w:tbl>
      <w:tblPr>
        <w:tblStyle w:val="2"/>
        <w:tblpPr w:leftFromText="180" w:rightFromText="180" w:vertAnchor="text" w:horzAnchor="page" w:tblpX="2915" w:tblpY="257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620"/>
        <w:gridCol w:w="380"/>
        <w:gridCol w:w="480"/>
        <w:gridCol w:w="480"/>
        <w:gridCol w:w="786"/>
        <w:gridCol w:w="614"/>
        <w:gridCol w:w="500"/>
        <w:gridCol w:w="400"/>
        <w:gridCol w:w="420"/>
        <w:gridCol w:w="346"/>
        <w:gridCol w:w="494"/>
        <w:gridCol w:w="740"/>
        <w:gridCol w:w="731"/>
        <w:gridCol w:w="329"/>
        <w:gridCol w:w="886"/>
        <w:gridCol w:w="780"/>
        <w:gridCol w:w="495"/>
        <w:gridCol w:w="330"/>
        <w:gridCol w:w="855"/>
      </w:tblGrid>
      <w:tr w14:paraId="6C6B7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04" w:type="dxa"/>
            <w:vMerge w:val="restart"/>
            <w:vAlign w:val="center"/>
          </w:tcPr>
          <w:p w14:paraId="39F7EA9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序号</w:t>
            </w:r>
          </w:p>
        </w:tc>
        <w:tc>
          <w:tcPr>
            <w:tcW w:w="3360" w:type="dxa"/>
            <w:gridSpan w:val="6"/>
            <w:vAlign w:val="center"/>
          </w:tcPr>
          <w:p w14:paraId="3B7822C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农户基本情况</w:t>
            </w:r>
          </w:p>
        </w:tc>
        <w:tc>
          <w:tcPr>
            <w:tcW w:w="1320" w:type="dxa"/>
            <w:gridSpan w:val="3"/>
            <w:vAlign w:val="center"/>
          </w:tcPr>
          <w:p w14:paraId="7C628E9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流转耕地情况</w:t>
            </w:r>
          </w:p>
        </w:tc>
        <w:tc>
          <w:tcPr>
            <w:tcW w:w="4306" w:type="dxa"/>
            <w:gridSpan w:val="7"/>
            <w:vAlign w:val="center"/>
          </w:tcPr>
          <w:p w14:paraId="0DB3C9D3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扣除面积</w:t>
            </w:r>
          </w:p>
        </w:tc>
        <w:tc>
          <w:tcPr>
            <w:tcW w:w="495" w:type="dxa"/>
            <w:vMerge w:val="restart"/>
            <w:vAlign w:val="center"/>
          </w:tcPr>
          <w:p w14:paraId="2EDB0F1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申报补贴面积</w:t>
            </w:r>
          </w:p>
        </w:tc>
        <w:tc>
          <w:tcPr>
            <w:tcW w:w="330" w:type="dxa"/>
            <w:vMerge w:val="restart"/>
            <w:vAlign w:val="center"/>
          </w:tcPr>
          <w:p w14:paraId="366DA69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备注</w:t>
            </w:r>
          </w:p>
        </w:tc>
        <w:tc>
          <w:tcPr>
            <w:tcW w:w="855" w:type="dxa"/>
            <w:vMerge w:val="restart"/>
            <w:vAlign w:val="center"/>
          </w:tcPr>
          <w:p w14:paraId="1ED6E1F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农户签字</w:t>
            </w:r>
          </w:p>
        </w:tc>
      </w:tr>
      <w:tr w14:paraId="24E70D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704" w:type="dxa"/>
            <w:vMerge w:val="continue"/>
          </w:tcPr>
          <w:p w14:paraId="299ACCB5"/>
        </w:tc>
        <w:tc>
          <w:tcPr>
            <w:tcW w:w="620" w:type="dxa"/>
            <w:vAlign w:val="center"/>
          </w:tcPr>
          <w:p w14:paraId="48AA7475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姓名</w:t>
            </w:r>
          </w:p>
        </w:tc>
        <w:tc>
          <w:tcPr>
            <w:tcW w:w="380" w:type="dxa"/>
            <w:textDirection w:val="tbRlV"/>
            <w:vAlign w:val="center"/>
          </w:tcPr>
          <w:p w14:paraId="6E85FBF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家庭人口</w:t>
            </w:r>
          </w:p>
        </w:tc>
        <w:tc>
          <w:tcPr>
            <w:tcW w:w="480" w:type="dxa"/>
            <w:vAlign w:val="center"/>
          </w:tcPr>
          <w:p w14:paraId="402511B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劳动力</w:t>
            </w:r>
          </w:p>
        </w:tc>
        <w:tc>
          <w:tcPr>
            <w:tcW w:w="480" w:type="dxa"/>
            <w:vAlign w:val="center"/>
          </w:tcPr>
          <w:p w14:paraId="310FE003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身份证号</w:t>
            </w:r>
          </w:p>
        </w:tc>
        <w:tc>
          <w:tcPr>
            <w:tcW w:w="786" w:type="dxa"/>
            <w:vAlign w:val="center"/>
          </w:tcPr>
          <w:p w14:paraId="583B38F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联系电话</w:t>
            </w:r>
          </w:p>
        </w:tc>
        <w:tc>
          <w:tcPr>
            <w:tcW w:w="614" w:type="dxa"/>
            <w:textDirection w:val="tbRlV"/>
            <w:vAlign w:val="center"/>
          </w:tcPr>
          <w:p w14:paraId="64D9A1C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确权实测面积</w:t>
            </w:r>
          </w:p>
        </w:tc>
        <w:tc>
          <w:tcPr>
            <w:tcW w:w="500" w:type="dxa"/>
            <w:vAlign w:val="center"/>
          </w:tcPr>
          <w:p w14:paraId="119EDAB9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承包村组非承包地</w:t>
            </w:r>
          </w:p>
        </w:tc>
        <w:tc>
          <w:tcPr>
            <w:tcW w:w="400" w:type="dxa"/>
            <w:textDirection w:val="tbRlV"/>
            <w:vAlign w:val="center"/>
          </w:tcPr>
          <w:p w14:paraId="30440A0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流转转入的耕地</w:t>
            </w:r>
          </w:p>
        </w:tc>
        <w:tc>
          <w:tcPr>
            <w:tcW w:w="420" w:type="dxa"/>
            <w:textDirection w:val="tbRlV"/>
            <w:vAlign w:val="center"/>
          </w:tcPr>
          <w:p w14:paraId="173B0159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流转转出的耕地</w:t>
            </w:r>
            <w:bookmarkStart w:id="0" w:name="_GoBack"/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-2019300</wp:posOffset>
                  </wp:positionH>
                  <wp:positionV relativeFrom="paragraph">
                    <wp:posOffset>-609600</wp:posOffset>
                  </wp:positionV>
                  <wp:extent cx="1155700" cy="1193800"/>
                  <wp:effectExtent l="0" t="0" r="0" b="0"/>
                  <wp:wrapNone/>
                  <wp:docPr id="7" name="Draw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346" w:type="dxa"/>
            <w:vAlign w:val="center"/>
          </w:tcPr>
          <w:p w14:paraId="14CEDD3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合计</w:t>
            </w:r>
          </w:p>
        </w:tc>
        <w:tc>
          <w:tcPr>
            <w:tcW w:w="494" w:type="dxa"/>
            <w:vAlign w:val="center"/>
          </w:tcPr>
          <w:p w14:paraId="48D556A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畜牧养殖场用地</w:t>
            </w:r>
          </w:p>
        </w:tc>
        <w:tc>
          <w:tcPr>
            <w:tcW w:w="740" w:type="dxa"/>
            <w:vAlign w:val="top"/>
          </w:tcPr>
          <w:p w14:paraId="3D7CB3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0" w:line="200" w:lineRule="atLeast"/>
              <w:ind w:left="80" w:right="8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农业生产</w:t>
            </w:r>
          </w:p>
          <w:p w14:paraId="03EB3F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ind w:left="14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设</w:t>
            </w:r>
          </w:p>
          <w:p w14:paraId="1E1A0A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ind w:left="8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施、</w:t>
            </w:r>
          </w:p>
          <w:p w14:paraId="7FF752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atLeast"/>
              <w:ind w:left="80" w:right="8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辅助设施用地</w:t>
            </w:r>
          </w:p>
        </w:tc>
        <w:tc>
          <w:tcPr>
            <w:tcW w:w="731" w:type="dxa"/>
            <w:vAlign w:val="center"/>
          </w:tcPr>
          <w:p w14:paraId="4FC88EB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新型主体配套设施用地</w:t>
            </w:r>
          </w:p>
        </w:tc>
        <w:tc>
          <w:tcPr>
            <w:tcW w:w="329" w:type="dxa"/>
            <w:vAlign w:val="center"/>
          </w:tcPr>
          <w:p w14:paraId="336D8C9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非农业征占用地</w:t>
            </w:r>
          </w:p>
        </w:tc>
        <w:tc>
          <w:tcPr>
            <w:tcW w:w="886" w:type="dxa"/>
            <w:vAlign w:val="center"/>
          </w:tcPr>
          <w:p w14:paraId="4814463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1年以上抛荒耕地</w:t>
            </w:r>
          </w:p>
        </w:tc>
        <w:tc>
          <w:tcPr>
            <w:tcW w:w="780" w:type="dxa"/>
            <w:vAlign w:val="center"/>
          </w:tcPr>
          <w:p w14:paraId="52E2D23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占补平衡中“补”的面积和质量达不到耕种条件的耕地</w:t>
            </w:r>
          </w:p>
        </w:tc>
        <w:tc>
          <w:tcPr>
            <w:tcW w:w="495" w:type="dxa"/>
            <w:vMerge w:val="continue"/>
          </w:tcPr>
          <w:p w14:paraId="47BB17F0"/>
        </w:tc>
        <w:tc>
          <w:tcPr>
            <w:tcW w:w="330" w:type="dxa"/>
            <w:vMerge w:val="continue"/>
          </w:tcPr>
          <w:p w14:paraId="099E509E"/>
        </w:tc>
        <w:tc>
          <w:tcPr>
            <w:tcW w:w="855" w:type="dxa"/>
            <w:vMerge w:val="continue"/>
          </w:tcPr>
          <w:p w14:paraId="231F9C08"/>
        </w:tc>
      </w:tr>
      <w:tr w14:paraId="7344F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569EA6D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栏次</w:t>
            </w:r>
          </w:p>
        </w:tc>
        <w:tc>
          <w:tcPr>
            <w:tcW w:w="620" w:type="dxa"/>
            <w:vAlign w:val="center"/>
          </w:tcPr>
          <w:p w14:paraId="7F03A8F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</w:p>
        </w:tc>
        <w:tc>
          <w:tcPr>
            <w:tcW w:w="380" w:type="dxa"/>
            <w:vAlign w:val="center"/>
          </w:tcPr>
          <w:p w14:paraId="6F906E99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2</w:t>
            </w:r>
          </w:p>
        </w:tc>
        <w:tc>
          <w:tcPr>
            <w:tcW w:w="480" w:type="dxa"/>
            <w:vAlign w:val="center"/>
          </w:tcPr>
          <w:p w14:paraId="0C0D0E9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3</w:t>
            </w:r>
          </w:p>
        </w:tc>
        <w:tc>
          <w:tcPr>
            <w:tcW w:w="480" w:type="dxa"/>
            <w:vAlign w:val="center"/>
          </w:tcPr>
          <w:p w14:paraId="43CB833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</w:t>
            </w:r>
          </w:p>
        </w:tc>
        <w:tc>
          <w:tcPr>
            <w:tcW w:w="786" w:type="dxa"/>
            <w:vAlign w:val="center"/>
          </w:tcPr>
          <w:p w14:paraId="68DAC15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5</w:t>
            </w:r>
          </w:p>
        </w:tc>
        <w:tc>
          <w:tcPr>
            <w:tcW w:w="614" w:type="dxa"/>
            <w:vAlign w:val="center"/>
          </w:tcPr>
          <w:p w14:paraId="3F1605C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6</w:t>
            </w:r>
          </w:p>
        </w:tc>
        <w:tc>
          <w:tcPr>
            <w:tcW w:w="500" w:type="dxa"/>
            <w:vAlign w:val="center"/>
          </w:tcPr>
          <w:p w14:paraId="5A34D68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7</w:t>
            </w:r>
          </w:p>
        </w:tc>
        <w:tc>
          <w:tcPr>
            <w:tcW w:w="400" w:type="dxa"/>
            <w:vAlign w:val="center"/>
          </w:tcPr>
          <w:p w14:paraId="5D1E70B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8</w:t>
            </w:r>
          </w:p>
        </w:tc>
        <w:tc>
          <w:tcPr>
            <w:tcW w:w="420" w:type="dxa"/>
            <w:vAlign w:val="center"/>
          </w:tcPr>
          <w:p w14:paraId="6741AB6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9</w:t>
            </w:r>
          </w:p>
        </w:tc>
        <w:tc>
          <w:tcPr>
            <w:tcW w:w="346" w:type="dxa"/>
            <w:vAlign w:val="center"/>
          </w:tcPr>
          <w:p w14:paraId="5968E2BB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10</w:t>
            </w:r>
          </w:p>
        </w:tc>
        <w:tc>
          <w:tcPr>
            <w:tcW w:w="494" w:type="dxa"/>
            <w:vAlign w:val="center"/>
          </w:tcPr>
          <w:p w14:paraId="478B70E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11</w:t>
            </w:r>
          </w:p>
        </w:tc>
        <w:tc>
          <w:tcPr>
            <w:tcW w:w="740" w:type="dxa"/>
            <w:vAlign w:val="center"/>
          </w:tcPr>
          <w:p w14:paraId="622D81E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12</w:t>
            </w:r>
          </w:p>
        </w:tc>
        <w:tc>
          <w:tcPr>
            <w:tcW w:w="731" w:type="dxa"/>
            <w:vAlign w:val="center"/>
          </w:tcPr>
          <w:p w14:paraId="62E9C4A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13</w:t>
            </w:r>
          </w:p>
        </w:tc>
        <w:tc>
          <w:tcPr>
            <w:tcW w:w="329" w:type="dxa"/>
            <w:vAlign w:val="center"/>
          </w:tcPr>
          <w:p w14:paraId="758EF6B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14</w:t>
            </w:r>
          </w:p>
        </w:tc>
        <w:tc>
          <w:tcPr>
            <w:tcW w:w="886" w:type="dxa"/>
            <w:vAlign w:val="center"/>
          </w:tcPr>
          <w:p w14:paraId="6485FAF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</w:t>
            </w:r>
          </w:p>
        </w:tc>
        <w:tc>
          <w:tcPr>
            <w:tcW w:w="780" w:type="dxa"/>
            <w:vAlign w:val="center"/>
          </w:tcPr>
          <w:p w14:paraId="389B444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16</w:t>
            </w:r>
          </w:p>
        </w:tc>
        <w:tc>
          <w:tcPr>
            <w:tcW w:w="495" w:type="dxa"/>
            <w:vAlign w:val="center"/>
          </w:tcPr>
          <w:p w14:paraId="743A20A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17</w:t>
            </w:r>
          </w:p>
        </w:tc>
        <w:tc>
          <w:tcPr>
            <w:tcW w:w="330" w:type="dxa"/>
            <w:vAlign w:val="center"/>
          </w:tcPr>
          <w:p w14:paraId="36C98B0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18</w:t>
            </w:r>
          </w:p>
        </w:tc>
        <w:tc>
          <w:tcPr>
            <w:tcW w:w="855" w:type="dxa"/>
            <w:vAlign w:val="center"/>
          </w:tcPr>
          <w:p w14:paraId="163D3411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19</w:t>
            </w:r>
          </w:p>
        </w:tc>
      </w:tr>
      <w:tr w14:paraId="588D3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0F56E66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2B4FDCE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08BBDF6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5AEBD1F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758B0B0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6464BB5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40CAC9E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2563830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5E20D54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46FE019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674B104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4375583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6B61628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073A1B5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74048E1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5F26B02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705C09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3C87243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003FA72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28764FC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2206A2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3AE191D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479049F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0965183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63E9408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6B33F6D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5483D35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3D18A74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64AEEF4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0AF6D8F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7F57CCA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1CF9EB3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006B3FF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0E1CAB8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59CB7A8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6698968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26D3D96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ED500F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0ABCFF2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2C13CEB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7CE8AF6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1165C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0D287CD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7BA81B9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4197025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55E4162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578BF34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488F713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06C739A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0D908B1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11CCCBF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7877F19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17D123B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4BBA727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116DFFE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4076D1D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49CFCF7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630162B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820773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508298D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0BB428B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6942EDC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3076D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4BE4837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2ACC8AC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17AC528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240A155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4D509E6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1D7BBBF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49786FA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712B8CE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5D95042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5E3FF46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66891DA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55D5477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043A645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103EE8C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1E1FB82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2319B0E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2878DF3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40F7A05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1648D37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4019C2F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4434F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04" w:type="dxa"/>
            <w:vAlign w:val="center"/>
          </w:tcPr>
          <w:p w14:paraId="534F072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20" w:type="dxa"/>
            <w:vAlign w:val="center"/>
          </w:tcPr>
          <w:p w14:paraId="3C0AF49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5971BF5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1F450C6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1946B60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14:paraId="6A648E5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143604E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4C6D7E3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21E4F44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4B02CA6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14:paraId="7C01ED2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688EE03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248F5B6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2F43CF5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9" w:type="dxa"/>
            <w:vAlign w:val="center"/>
          </w:tcPr>
          <w:p w14:paraId="611980B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38CE07E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713269E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14:paraId="76506F3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30" w:type="dxa"/>
            <w:vAlign w:val="center"/>
          </w:tcPr>
          <w:p w14:paraId="15BF6A0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72399B3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</w:tbl>
    <w:p w14:paraId="7A314D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3F8E24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3C4659F">
      <w:pPr>
        <w:bidi w:val="0"/>
        <w:rPr>
          <w:rFonts w:hint="eastAsia"/>
          <w:lang w:val="en-US" w:eastAsia="zh-CN"/>
        </w:rPr>
      </w:pPr>
    </w:p>
    <w:p w14:paraId="312B439B">
      <w:pPr>
        <w:bidi w:val="0"/>
        <w:rPr>
          <w:rFonts w:hint="eastAsia"/>
          <w:lang w:val="en-US" w:eastAsia="zh-CN"/>
        </w:rPr>
      </w:pPr>
    </w:p>
    <w:p w14:paraId="1258A3B4">
      <w:pPr>
        <w:bidi w:val="0"/>
        <w:rPr>
          <w:rFonts w:hint="eastAsia"/>
          <w:lang w:val="en-US" w:eastAsia="zh-CN"/>
        </w:rPr>
      </w:pPr>
    </w:p>
    <w:p w14:paraId="7DCF2509">
      <w:pPr>
        <w:bidi w:val="0"/>
        <w:rPr>
          <w:rFonts w:hint="eastAsia"/>
          <w:lang w:val="en-US" w:eastAsia="zh-CN"/>
        </w:rPr>
      </w:pPr>
    </w:p>
    <w:p w14:paraId="47A83C05">
      <w:pPr>
        <w:bidi w:val="0"/>
        <w:rPr>
          <w:rFonts w:hint="eastAsia"/>
          <w:lang w:val="en-US" w:eastAsia="zh-CN"/>
        </w:rPr>
      </w:pPr>
    </w:p>
    <w:p w14:paraId="4BC3AFDF">
      <w:pPr>
        <w:bidi w:val="0"/>
        <w:rPr>
          <w:rFonts w:hint="eastAsia"/>
          <w:lang w:val="en-US" w:eastAsia="zh-CN"/>
        </w:rPr>
      </w:pPr>
    </w:p>
    <w:p w14:paraId="2C90CDF7">
      <w:pPr>
        <w:bidi w:val="0"/>
        <w:rPr>
          <w:rFonts w:hint="eastAsia"/>
          <w:lang w:val="en-US" w:eastAsia="zh-CN"/>
        </w:rPr>
      </w:pPr>
    </w:p>
    <w:p w14:paraId="0BACE36B">
      <w:pPr>
        <w:bidi w:val="0"/>
        <w:rPr>
          <w:rFonts w:hint="eastAsia"/>
          <w:lang w:val="en-US" w:eastAsia="zh-CN"/>
        </w:rPr>
      </w:pPr>
    </w:p>
    <w:p w14:paraId="5DD62D15">
      <w:pPr>
        <w:bidi w:val="0"/>
        <w:rPr>
          <w:rFonts w:hint="eastAsia"/>
          <w:lang w:val="en-US" w:eastAsia="zh-CN"/>
        </w:rPr>
      </w:pPr>
    </w:p>
    <w:p w14:paraId="1E113A59">
      <w:pPr>
        <w:bidi w:val="0"/>
        <w:rPr>
          <w:rFonts w:hint="eastAsia"/>
          <w:lang w:val="en-US" w:eastAsia="zh-CN"/>
        </w:rPr>
      </w:pPr>
    </w:p>
    <w:p w14:paraId="29CE95E0">
      <w:pPr>
        <w:bidi w:val="0"/>
        <w:rPr>
          <w:rFonts w:hint="eastAsia"/>
          <w:lang w:val="en-US" w:eastAsia="zh-CN"/>
        </w:rPr>
      </w:pPr>
    </w:p>
    <w:p w14:paraId="78FEF8E6">
      <w:pPr>
        <w:tabs>
          <w:tab w:val="left" w:pos="1243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8B041ED">
      <w:pPr>
        <w:tabs>
          <w:tab w:val="left" w:pos="12439"/>
        </w:tabs>
        <w:bidi w:val="0"/>
        <w:jc w:val="left"/>
        <w:rPr>
          <w:rFonts w:hint="eastAsia"/>
          <w:lang w:val="en-US" w:eastAsia="zh-CN"/>
        </w:rPr>
      </w:pPr>
    </w:p>
    <w:p w14:paraId="71929EA8">
      <w:pPr>
        <w:pageBreakBefore w:val="0"/>
        <w:tabs>
          <w:tab w:val="left" w:pos="4240"/>
          <w:tab w:val="left" w:pos="8280"/>
        </w:tabs>
        <w:wordWrap w:val="0"/>
        <w:spacing w:before="0" w:after="0" w:line="220" w:lineRule="atLeast"/>
        <w:ind w:left="40" w:right="0"/>
        <w:jc w:val="both"/>
        <w:textAlignment w:val="baseline"/>
        <w:rPr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乡镇政府审核人：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村干部：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经办人：</w:t>
      </w:r>
    </w:p>
    <w:p w14:paraId="3BD6E59A">
      <w:pPr>
        <w:pageBreakBefore w:val="0"/>
        <w:wordWrap w:val="0"/>
        <w:spacing w:before="0" w:after="0" w:line="240" w:lineRule="exact"/>
        <w:ind w:left="0" w:right="0"/>
        <w:jc w:val="both"/>
        <w:textAlignment w:val="baseline"/>
        <w:rPr>
          <w:sz w:val="15"/>
        </w:rPr>
      </w:pPr>
    </w:p>
    <w:p w14:paraId="20871459">
      <w:pPr>
        <w:pageBreakBefore w:val="0"/>
        <w:wordWrap w:val="0"/>
        <w:spacing w:before="0" w:after="0" w:line="240" w:lineRule="atLeast"/>
        <w:ind w:left="4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注：1.农户新增退耕还林(草)面积、擅自转为林地、园地的耕地面积填报在第16栏中扣除。</w:t>
      </w:r>
    </w:p>
    <w:p w14:paraId="4D2F21F0">
      <w:pPr>
        <w:pageBreakBefore w:val="0"/>
        <w:wordWrap w:val="0"/>
        <w:spacing w:before="0" w:after="0" w:line="240" w:lineRule="atLeast"/>
        <w:ind w:left="40" w:right="0"/>
        <w:jc w:val="both"/>
        <w:textAlignment w:val="baseline"/>
        <w:rPr>
          <w:rFonts w:hint="eastAsia"/>
          <w:lang w:val="en-US" w:eastAsia="zh-CN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2.第10栏=第11栏至第16栏之和。</w:t>
      </w:r>
      <w:r>
        <w:tab/>
      </w:r>
      <w:r>
        <w:rPr>
          <w:rFonts w:ascii="宋体" w:hAnsi="宋体" w:eastAsia="宋体" w:cs="宋体"/>
          <w:b w:val="0"/>
          <w:i w:val="0"/>
          <w:color w:val="000000"/>
          <w:spacing w:val="0"/>
          <w:sz w:val="15"/>
        </w:rPr>
        <w:t>3.第17栏=第6栏+第7栏+第8栏-第9栏-第10栏。</w:t>
      </w:r>
    </w:p>
    <w:p w14:paraId="7CFB66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C2490"/>
    <w:rsid w:val="449C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2025-12-19T02:06:00Z</dcterms:created>
  <dc:creator>12</dc:creator>
  <cp:lastModifiedBy>12</cp:lastModifiedBy>
  <dcterms:modified xsi:type="dcterms:W3CDTF">2025-12-19T02:06:32Z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7E1960529A8448B8A0D4F94783B748B5_11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