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717D0">
      <w:pPr>
        <w:ind w:left="0" w:leftChars="0" w:firstLine="0" w:firstLineChars="0"/>
        <w:jc w:val="center"/>
      </w:pPr>
      <w:bookmarkStart w:id="0" w:name="_GoBack"/>
      <w:r>
        <w:rPr>
          <w:rFonts w:hint="eastAsia"/>
        </w:rPr>
        <w:t>外商投资准入特别管理措施（负面清单）（2024年版）</w:t>
      </w:r>
      <w:bookmarkEnd w:id="0"/>
    </w:p>
    <w:p w14:paraId="30296739">
      <w:pPr>
        <w:ind w:firstLine="640"/>
      </w:pPr>
      <w:r>
        <w:rPr>
          <w:rFonts w:hint="eastAsia"/>
        </w:rPr>
        <w:t>说 明</w:t>
      </w:r>
    </w:p>
    <w:p w14:paraId="3F69B552">
      <w:pPr>
        <w:pStyle w:val="6"/>
        <w:ind w:firstLine="480"/>
      </w:pPr>
      <w:r>
        <w:rPr>
          <w:rFonts w:hint="eastAsia"/>
        </w:rPr>
        <w:t>一、《外商投资准入特别管理措施（负面清单）》（以下简称《外商投资准入负面清单》）统一列出股权要求、高管要求等外商投资准入方面的特别管理措施。《外商投资准入负面清单》之外的领域，按照内外资一致原则实施管理。境内外投资者统一适用《市场准入负面清单》的有关规定。</w:t>
      </w:r>
    </w:p>
    <w:p w14:paraId="555DECCB">
      <w:pPr>
        <w:pStyle w:val="6"/>
        <w:ind w:firstLine="480"/>
      </w:pPr>
      <w:r>
        <w:rPr>
          <w:rFonts w:hint="eastAsia"/>
        </w:rPr>
        <w:t>二、境外投资者不得作为个体工商户、个人独资企业投资人、农民专业合作社成员，从事投资经营活动。</w:t>
      </w:r>
    </w:p>
    <w:p w14:paraId="0F521811">
      <w:pPr>
        <w:pStyle w:val="6"/>
        <w:ind w:firstLine="480"/>
      </w:pPr>
      <w:r>
        <w:rPr>
          <w:rFonts w:hint="eastAsia"/>
        </w:rPr>
        <w:t>三、</w:t>
      </w:r>
      <w:r>
        <w:rPr>
          <w:rFonts w:hint="eastAsia"/>
          <w:spacing w:val="-3"/>
        </w:rPr>
        <w:t>外商投资企业在中国境内投资，应符合《外商投资准入负面清单》的有关规定。</w:t>
      </w:r>
    </w:p>
    <w:p w14:paraId="5B72025D">
      <w:pPr>
        <w:pStyle w:val="6"/>
        <w:ind w:firstLine="480"/>
      </w:pPr>
      <w:r>
        <w:rPr>
          <w:rFonts w:hint="eastAsia"/>
        </w:rPr>
        <w:t>四、有关主管部门在依法履行职责过程中，对境外投资者拟投资《外商投资准入负面清单》内领域，但不符合《外商投资准入负面清单》规定的，不予办理许可、企业登记注册等相关事项；涉及固定资产投资项目核准的，不予办理相关核准事项。投资有股权要求的领域，不得设立外商投资合伙企业。</w:t>
      </w:r>
    </w:p>
    <w:p w14:paraId="3FD1A0D9">
      <w:pPr>
        <w:pStyle w:val="6"/>
        <w:ind w:firstLine="480"/>
      </w:pPr>
      <w:r>
        <w:rPr>
          <w:rFonts w:hint="eastAsia"/>
        </w:rPr>
        <w:t>五、经国务院有关主管部门审核并报国务院批准，特定外商投资可以不适用《外商投资准入负面清单》中相关领域的规定。</w:t>
      </w:r>
    </w:p>
    <w:p w14:paraId="6814705C">
      <w:pPr>
        <w:pStyle w:val="6"/>
        <w:ind w:firstLine="480"/>
      </w:pPr>
      <w:r>
        <w:rPr>
          <w:rFonts w:hint="eastAsia"/>
        </w:rPr>
        <w:t>六、从事《外商投资准入负面清单》禁止投资领域业务的境内企业到境外发行股份并上市交易的，应当经国家有关主管部门审核同意，境外投资者不得参与企业经营管理，其持股比例参照境外投资者境内证券投资管理有关规定执行。</w:t>
      </w:r>
    </w:p>
    <w:p w14:paraId="732756DB">
      <w:pPr>
        <w:pStyle w:val="6"/>
        <w:ind w:firstLine="480"/>
      </w:pPr>
      <w:r>
        <w:rPr>
          <w:rFonts w:hint="eastAsia"/>
        </w:rPr>
        <w:t>七、境内公司、企业或自然人以其在境外合法设立或控制的公司并购与其有关联关系的境内公司，按照外商投资、境外投资、外汇管理等有关规定办理。</w:t>
      </w:r>
    </w:p>
    <w:p w14:paraId="473BFCCE">
      <w:pPr>
        <w:pStyle w:val="6"/>
        <w:ind w:firstLine="480"/>
      </w:pPr>
      <w:r>
        <w:rPr>
          <w:rFonts w:hint="eastAsia"/>
        </w:rPr>
        <w:t>八、《外商投资准入负面清单》中未列出的文化、金融等领域与行政审批、资质条件、国家安全等相关措施，按照现行规定执行。</w:t>
      </w:r>
    </w:p>
    <w:p w14:paraId="635E3E61">
      <w:pPr>
        <w:pStyle w:val="6"/>
        <w:ind w:firstLine="480"/>
      </w:pPr>
      <w:r>
        <w:rPr>
          <w:rFonts w:hint="eastAsia"/>
        </w:rPr>
        <w:t>九、《内地与香港关于建立更紧密经贸关系的安排》及其后续协议、《内地与澳门关于建立更紧密经贸关系的安排》及其后续协议、《海峡两岸经济合作框架协议》及其后续协议、我国缔结或者参加的国际条约、协定对境外投资者准入待遇有更优惠规定的，可以按照相关规定执行。在自由贸易试验区等特殊经济区域对符合条件的投资者实施更优惠开放措施的，按照相关规定执行。</w:t>
      </w:r>
    </w:p>
    <w:p w14:paraId="318BFD62">
      <w:pPr>
        <w:pStyle w:val="6"/>
        <w:ind w:firstLine="480"/>
      </w:pPr>
      <w:r>
        <w:rPr>
          <w:rFonts w:hint="eastAsia"/>
        </w:rPr>
        <w:t>十、</w:t>
      </w:r>
      <w:r>
        <w:rPr>
          <w:rFonts w:hint="eastAsia"/>
          <w:spacing w:val="-3"/>
        </w:rPr>
        <w:t>《外商投资准入负面清单》由国家发展改革委、商务部会同有关部门负责解释。</w:t>
      </w:r>
    </w:p>
    <w:p w14:paraId="628472E3">
      <w:pPr>
        <w:pStyle w:val="6"/>
        <w:ind w:firstLine="480"/>
      </w:pPr>
      <w:r>
        <w:rPr>
          <w:rFonts w:hint="eastAsia"/>
        </w:rPr>
        <w:t>十一、2021年12月27日国家发展改革委、商务部发布的2021年版《外商投资准入负面清单》自2024年11月1日起废止。</w:t>
      </w:r>
    </w:p>
    <w:p w14:paraId="0E3869F3">
      <w:pPr>
        <w:pStyle w:val="6"/>
        <w:ind w:firstLine="480"/>
      </w:pPr>
    </w:p>
    <w:p w14:paraId="25454FF1">
      <w:pPr>
        <w:keepNext/>
        <w:keepLines/>
        <w:overflowPunct w:val="0"/>
        <w:spacing w:before="360" w:after="360"/>
        <w:ind w:firstLine="640"/>
      </w:pPr>
      <w:r>
        <w:rPr>
          <w:rFonts w:hint="eastAsia"/>
        </w:rPr>
        <w:t>外商投资准入特别管理措施（负面清单）（2024年版）</w:t>
      </w:r>
    </w:p>
    <w:tbl>
      <w:tblPr>
        <w:tblStyle w:val="7"/>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46"/>
        <w:gridCol w:w="8320"/>
        <w:gridCol w:w="30"/>
      </w:tblGrid>
      <w:tr w14:paraId="023875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blHeader/>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6F18A105">
            <w:pPr>
              <w:pStyle w:val="14"/>
              <w:rPr>
                <w:rFonts w:hint="default"/>
              </w:rPr>
            </w:pPr>
            <w:r>
              <w:t>序号</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EE6402B">
            <w:pPr>
              <w:pStyle w:val="14"/>
              <w:rPr>
                <w:rFonts w:hint="default"/>
              </w:rPr>
            </w:pPr>
            <w:r>
              <w:t>特别管理措施</w:t>
            </w:r>
          </w:p>
        </w:tc>
      </w:tr>
      <w:tr w14:paraId="5042E7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4AF26614">
            <w:pPr>
              <w:pStyle w:val="14"/>
              <w:jc w:val="left"/>
              <w:rPr>
                <w:rFonts w:hint="default"/>
              </w:rPr>
            </w:pPr>
            <w:r>
              <w:t>一、农、林、牧、渔业</w:t>
            </w:r>
          </w:p>
        </w:tc>
      </w:tr>
      <w:tr w14:paraId="29BAD3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31A8DF7C">
            <w:pPr>
              <w:pStyle w:val="13"/>
              <w:jc w:val="center"/>
            </w:pPr>
            <w:r>
              <w:rPr>
                <w:rFonts w:hint="eastAsia"/>
              </w:rPr>
              <w:t>1</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3692685F">
            <w:pPr>
              <w:pStyle w:val="13"/>
            </w:pPr>
            <w:r>
              <w:rPr>
                <w:rFonts w:hint="eastAsia"/>
              </w:rPr>
              <w:t>小麦新品种选育和种子生产的中方股比不低于34%、玉米新品种选育和种子生产须由中方控股。</w:t>
            </w:r>
          </w:p>
        </w:tc>
      </w:tr>
      <w:tr w14:paraId="45CAC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7F5306FD">
            <w:pPr>
              <w:pStyle w:val="13"/>
              <w:jc w:val="center"/>
            </w:pPr>
            <w:r>
              <w:rPr>
                <w:rFonts w:hint="eastAsia"/>
              </w:rPr>
              <w:t>2</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F400349">
            <w:pPr>
              <w:pStyle w:val="13"/>
            </w:pPr>
            <w:r>
              <w:rPr>
                <w:rFonts w:hint="eastAsia"/>
              </w:rPr>
              <w:t>禁止投资中国稀有和特有的珍贵优良品种的研发、养殖、种植以及相关繁殖材料的生产（包括种植业、畜牧业、水产业的优良基因）。</w:t>
            </w:r>
          </w:p>
        </w:tc>
      </w:tr>
      <w:tr w14:paraId="181E1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0F23C6EA">
            <w:pPr>
              <w:pStyle w:val="13"/>
              <w:jc w:val="center"/>
            </w:pPr>
            <w:r>
              <w:rPr>
                <w:rFonts w:hint="eastAsia"/>
              </w:rPr>
              <w:t>3</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6A92ADB0">
            <w:pPr>
              <w:pStyle w:val="13"/>
            </w:pPr>
            <w:r>
              <w:rPr>
                <w:rFonts w:hint="eastAsia"/>
              </w:rPr>
              <w:t>禁止投资农作物、种畜禽、水产苗种转基因品种选育及其转基因种子（苗）生产。</w:t>
            </w:r>
          </w:p>
        </w:tc>
      </w:tr>
      <w:tr w14:paraId="2D3212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55B1C33B">
            <w:pPr>
              <w:pStyle w:val="13"/>
              <w:jc w:val="center"/>
            </w:pPr>
            <w:r>
              <w:rPr>
                <w:rFonts w:hint="eastAsia"/>
              </w:rPr>
              <w:t>4</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F9B8B0C">
            <w:pPr>
              <w:pStyle w:val="13"/>
            </w:pPr>
            <w:r>
              <w:rPr>
                <w:rFonts w:hint="eastAsia"/>
              </w:rPr>
              <w:t>禁止投资中国管辖海域及内陆水域水产品捕捞。</w:t>
            </w:r>
          </w:p>
        </w:tc>
      </w:tr>
      <w:tr w14:paraId="0A672C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74F587C9">
            <w:pPr>
              <w:pStyle w:val="14"/>
              <w:jc w:val="left"/>
              <w:rPr>
                <w:rFonts w:hint="default"/>
              </w:rPr>
            </w:pPr>
            <w:r>
              <w:t>二、采矿业</w:t>
            </w:r>
          </w:p>
        </w:tc>
      </w:tr>
      <w:tr w14:paraId="6D6066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3321DA93">
            <w:pPr>
              <w:pStyle w:val="13"/>
              <w:jc w:val="center"/>
            </w:pPr>
            <w:r>
              <w:rPr>
                <w:rFonts w:hint="eastAsia"/>
              </w:rPr>
              <w:t>5</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34CB1138">
            <w:pPr>
              <w:pStyle w:val="13"/>
            </w:pPr>
            <w:r>
              <w:rPr>
                <w:rFonts w:hint="eastAsia"/>
              </w:rPr>
              <w:t>禁止投资稀土、放射性矿产、钨勘查、开采及选矿。</w:t>
            </w:r>
          </w:p>
        </w:tc>
      </w:tr>
      <w:tr w14:paraId="703A96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6504382">
            <w:pPr>
              <w:pStyle w:val="14"/>
              <w:jc w:val="left"/>
              <w:rPr>
                <w:rFonts w:hint="default"/>
              </w:rPr>
            </w:pPr>
            <w:r>
              <w:t>三、电力、热力、燃气及水生产和供应业</w:t>
            </w:r>
          </w:p>
        </w:tc>
      </w:tr>
      <w:tr w14:paraId="45EE65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2ABFF19">
            <w:pPr>
              <w:pStyle w:val="13"/>
              <w:jc w:val="center"/>
            </w:pPr>
            <w:r>
              <w:rPr>
                <w:rFonts w:hint="eastAsia"/>
              </w:rPr>
              <w:t>6</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6B6612DC">
            <w:pPr>
              <w:pStyle w:val="13"/>
            </w:pPr>
            <w:r>
              <w:rPr>
                <w:rFonts w:hint="eastAsia"/>
              </w:rPr>
              <w:t>核电站的建设、经营须由中方控股。</w:t>
            </w:r>
          </w:p>
        </w:tc>
      </w:tr>
      <w:tr w14:paraId="322AD7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65B0293C">
            <w:pPr>
              <w:pStyle w:val="14"/>
              <w:jc w:val="left"/>
              <w:rPr>
                <w:rFonts w:hint="default"/>
              </w:rPr>
            </w:pPr>
            <w:r>
              <w:t>四、批发和零售业</w:t>
            </w:r>
          </w:p>
        </w:tc>
      </w:tr>
      <w:tr w14:paraId="7FF0FC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30A6FBF1">
            <w:pPr>
              <w:pStyle w:val="13"/>
              <w:jc w:val="center"/>
            </w:pPr>
            <w:r>
              <w:rPr>
                <w:rFonts w:hint="eastAsia"/>
              </w:rPr>
              <w:t>7</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11C262B">
            <w:pPr>
              <w:pStyle w:val="13"/>
            </w:pPr>
            <w:r>
              <w:rPr>
                <w:rFonts w:hint="eastAsia"/>
              </w:rPr>
              <w:t>禁止投资烟叶、卷烟、复烤烟叶及其他烟草制品的批发、零售。</w:t>
            </w:r>
          </w:p>
        </w:tc>
      </w:tr>
      <w:tr w14:paraId="743F2B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5B0F47B7">
            <w:pPr>
              <w:pStyle w:val="14"/>
              <w:jc w:val="left"/>
              <w:rPr>
                <w:rFonts w:hint="default"/>
              </w:rPr>
            </w:pPr>
            <w:r>
              <w:t>五、交通运输、仓储和邮政业</w:t>
            </w:r>
          </w:p>
        </w:tc>
      </w:tr>
      <w:tr w14:paraId="6E182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36651BF9">
            <w:pPr>
              <w:pStyle w:val="13"/>
              <w:jc w:val="center"/>
            </w:pPr>
            <w:r>
              <w:rPr>
                <w:rFonts w:hint="eastAsia"/>
              </w:rPr>
              <w:t>8</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5FEEFACB">
            <w:pPr>
              <w:pStyle w:val="13"/>
            </w:pPr>
            <w:r>
              <w:rPr>
                <w:rFonts w:hint="eastAsia"/>
              </w:rPr>
              <w:t>国内水上运输公司须由中方控股。</w:t>
            </w:r>
          </w:p>
        </w:tc>
      </w:tr>
      <w:tr w14:paraId="0CCF1D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FB7AB5C">
            <w:pPr>
              <w:pStyle w:val="13"/>
              <w:jc w:val="center"/>
            </w:pPr>
            <w:r>
              <w:rPr>
                <w:rFonts w:hint="eastAsia"/>
              </w:rPr>
              <w:t>9</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3435BE37">
            <w:pPr>
              <w:pStyle w:val="13"/>
            </w:pPr>
            <w:r>
              <w:rPr>
                <w:rFonts w:hint="eastAsia"/>
              </w:rPr>
              <w:t>公共航空运输公司须由中方控股，且一家外商及其关联企业投资比例不得超过25%，法定代表人须由中国籍公民担任。通用航空公司的法定代表人须由中国籍公民担任，其中农、林、渔业通用航空公司限于合资， 其他通用航空公司限于中方控股。</w:t>
            </w:r>
          </w:p>
        </w:tc>
      </w:tr>
      <w:tr w14:paraId="2D536E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00983463">
            <w:pPr>
              <w:pStyle w:val="13"/>
              <w:jc w:val="center"/>
            </w:pPr>
            <w:r>
              <w:rPr>
                <w:rFonts w:hint="eastAsia"/>
              </w:rPr>
              <w:t>10</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6A1E73F5">
            <w:pPr>
              <w:pStyle w:val="13"/>
            </w:pPr>
            <w:r>
              <w:rPr>
                <w:rFonts w:hint="eastAsia"/>
              </w:rPr>
              <w:t>民用机场的建设、经营须由中方相对控股。外方不得参与建设、运营机场塔台。</w:t>
            </w:r>
          </w:p>
        </w:tc>
      </w:tr>
      <w:tr w14:paraId="28929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74C1EF8C">
            <w:pPr>
              <w:pStyle w:val="13"/>
              <w:jc w:val="center"/>
            </w:pPr>
            <w:r>
              <w:rPr>
                <w:rFonts w:hint="eastAsia"/>
              </w:rPr>
              <w:t>11</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4F0FB4A9">
            <w:pPr>
              <w:pStyle w:val="13"/>
            </w:pPr>
            <w:r>
              <w:rPr>
                <w:rFonts w:hint="eastAsia"/>
              </w:rPr>
              <w:t>禁止投资邮政公司、信件的国内快递业务。</w:t>
            </w:r>
          </w:p>
        </w:tc>
      </w:tr>
      <w:tr w14:paraId="739A8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B10EE81">
            <w:pPr>
              <w:pStyle w:val="14"/>
              <w:rPr>
                <w:rFonts w:hint="default"/>
              </w:rPr>
            </w:pPr>
            <w:r>
              <w:t>六、信息传输、软件和信息技术服务业</w:t>
            </w:r>
          </w:p>
        </w:tc>
      </w:tr>
      <w:tr w14:paraId="0DA0B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0B26C7AD">
            <w:pPr>
              <w:pStyle w:val="13"/>
              <w:jc w:val="center"/>
            </w:pPr>
            <w:r>
              <w:rPr>
                <w:rFonts w:hint="eastAsia"/>
              </w:rPr>
              <w:t>12</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69C6E088">
            <w:pPr>
              <w:pStyle w:val="13"/>
            </w:pPr>
            <w:r>
              <w:rPr>
                <w:rFonts w:hint="eastAsia"/>
              </w:rPr>
              <w:t>电信公司：限于中国入世承诺开放的电信业务，增值电信业务的外资股比不超过50%（电子商务、国内多方通信、存储转发类、呼叫中心除外），基础电信业务须由中方控股。</w:t>
            </w:r>
          </w:p>
        </w:tc>
      </w:tr>
      <w:tr w14:paraId="25CFA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691107C9">
            <w:pPr>
              <w:pStyle w:val="13"/>
              <w:jc w:val="center"/>
            </w:pPr>
            <w:r>
              <w:rPr>
                <w:rFonts w:hint="eastAsia"/>
              </w:rPr>
              <w:t>13</w:t>
            </w:r>
          </w:p>
        </w:tc>
        <w:tc>
          <w:tcPr>
            <w:tcW w:w="4692"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4D648F06">
            <w:pPr>
              <w:pStyle w:val="13"/>
            </w:pPr>
            <w:r>
              <w:rPr>
                <w:rFonts w:hint="eastAsia"/>
              </w:rPr>
              <w:t>禁止投资互联网新闻信息服务、网络出版服务、网络视听节目服务、互联网文化经营（音乐除外）、互联网公众发布信息服务（上述服务中，中国入世承诺中已开放的内容除外）。</w:t>
            </w:r>
          </w:p>
        </w:tc>
      </w:tr>
      <w:tr w14:paraId="49E65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B392252">
            <w:pPr>
              <w:pStyle w:val="14"/>
              <w:jc w:val="left"/>
              <w:rPr>
                <w:rFonts w:hint="default"/>
              </w:rPr>
            </w:pPr>
            <w:r>
              <w:t>七、租赁和商务服务业</w:t>
            </w:r>
          </w:p>
        </w:tc>
      </w:tr>
      <w:tr w14:paraId="5A267F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58ED34A">
            <w:pPr>
              <w:pStyle w:val="13"/>
              <w:jc w:val="center"/>
            </w:pPr>
            <w:r>
              <w:rPr>
                <w:rFonts w:hint="eastAsia"/>
              </w:rPr>
              <w:t>序号</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734C88BC">
            <w:pPr>
              <w:pStyle w:val="13"/>
            </w:pPr>
            <w:r>
              <w:rPr>
                <w:rFonts w:hint="eastAsia"/>
              </w:rPr>
              <w:t>特别管理措施</w:t>
            </w:r>
          </w:p>
        </w:tc>
      </w:tr>
      <w:tr w14:paraId="6D6C2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1FF8826">
            <w:pPr>
              <w:pStyle w:val="13"/>
              <w:jc w:val="center"/>
            </w:pPr>
            <w:r>
              <w:rPr>
                <w:rFonts w:hint="eastAsia"/>
              </w:rPr>
              <w:t>14</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316D168">
            <w:pPr>
              <w:pStyle w:val="13"/>
            </w:pPr>
            <w:r>
              <w:rPr>
                <w:rFonts w:hint="eastAsia"/>
              </w:rPr>
              <w:t>禁止投资中国法律事务（提供有关中国法律环境影响的信息除外），不得成为国内律师事务所合伙人。</w:t>
            </w:r>
          </w:p>
        </w:tc>
      </w:tr>
      <w:tr w14:paraId="5C182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6A22A264">
            <w:pPr>
              <w:pStyle w:val="13"/>
              <w:jc w:val="center"/>
            </w:pPr>
            <w:r>
              <w:rPr>
                <w:rFonts w:hint="eastAsia"/>
              </w:rPr>
              <w:t>15</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4DBCB928">
            <w:pPr>
              <w:pStyle w:val="13"/>
            </w:pPr>
            <w:r>
              <w:rPr>
                <w:rFonts w:hint="eastAsia"/>
              </w:rPr>
              <w:t>市场调查限于合资， 其中广播电视收听、收视调查须由中方控股。</w:t>
            </w:r>
          </w:p>
        </w:tc>
      </w:tr>
      <w:tr w14:paraId="408663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5214084">
            <w:pPr>
              <w:pStyle w:val="13"/>
              <w:jc w:val="center"/>
            </w:pPr>
            <w:r>
              <w:rPr>
                <w:rFonts w:hint="eastAsia"/>
              </w:rPr>
              <w:t>16</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07B4DCC7">
            <w:pPr>
              <w:pStyle w:val="13"/>
            </w:pPr>
            <w:r>
              <w:rPr>
                <w:rFonts w:hint="eastAsia"/>
              </w:rPr>
              <w:t>禁止投资社会调查。</w:t>
            </w:r>
          </w:p>
        </w:tc>
      </w:tr>
      <w:tr w14:paraId="0E743E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4983"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7E93FD95">
            <w:pPr>
              <w:pStyle w:val="14"/>
              <w:jc w:val="left"/>
              <w:rPr>
                <w:rFonts w:hint="default"/>
              </w:rPr>
            </w:pPr>
            <w:r>
              <w:t>八、科学研究和技术服务业</w:t>
            </w:r>
          </w:p>
        </w:tc>
      </w:tr>
      <w:tr w14:paraId="2E412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CA0F4C8">
            <w:pPr>
              <w:pStyle w:val="13"/>
              <w:jc w:val="center"/>
            </w:pPr>
            <w:r>
              <w:rPr>
                <w:rFonts w:hint="eastAsia"/>
              </w:rPr>
              <w:t>17</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65DB6F13">
            <w:pPr>
              <w:pStyle w:val="13"/>
            </w:pPr>
            <w:r>
              <w:rPr>
                <w:rFonts w:hint="eastAsia"/>
              </w:rPr>
              <w:t>禁止投资人体干细胞、基因诊断与治疗技术开发和应用。</w:t>
            </w:r>
          </w:p>
        </w:tc>
      </w:tr>
      <w:tr w14:paraId="7C59DB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426666B">
            <w:pPr>
              <w:pStyle w:val="13"/>
              <w:jc w:val="center"/>
            </w:pPr>
            <w:r>
              <w:rPr>
                <w:rFonts w:hint="eastAsia"/>
              </w:rPr>
              <w:t>18</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033C002">
            <w:pPr>
              <w:pStyle w:val="13"/>
            </w:pPr>
            <w:r>
              <w:rPr>
                <w:rFonts w:hint="eastAsia"/>
              </w:rPr>
              <w:t>禁止投资人文社会科学研究机构。</w:t>
            </w:r>
          </w:p>
        </w:tc>
      </w:tr>
      <w:tr w14:paraId="7DF517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E540CD8">
            <w:pPr>
              <w:pStyle w:val="13"/>
              <w:jc w:val="center"/>
            </w:pPr>
            <w:r>
              <w:rPr>
                <w:rFonts w:hint="eastAsia"/>
              </w:rPr>
              <w:t>19</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97D7B6F">
            <w:pPr>
              <w:pStyle w:val="13"/>
            </w:pPr>
            <w:r>
              <w:rPr>
                <w:rFonts w:hint="eastAsia"/>
              </w:rPr>
              <w:t>禁止投资大地测量、海洋测绘、测绘航空摄影、地面移动测量、行政区域界线测绘，地形图、世界政区地图、全国政区地图、省级及以下政区地图、全国性教学地图、地方性教学地图、真三维地图和导航电子地图编制，区域性的地质填图、矿产地质、地球物理、地球化学、水文地质、环境地质、地质灾害、遥感地质等调查（矿业权人在其矿业权范围内开展工作不受此特别管理措施限制）。</w:t>
            </w:r>
          </w:p>
        </w:tc>
      </w:tr>
      <w:tr w14:paraId="1BA3D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4983"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3E8BFE34">
            <w:pPr>
              <w:pStyle w:val="14"/>
              <w:jc w:val="left"/>
              <w:rPr>
                <w:rFonts w:hint="default"/>
              </w:rPr>
            </w:pPr>
            <w:r>
              <w:t>九、教育</w:t>
            </w:r>
          </w:p>
        </w:tc>
      </w:tr>
      <w:tr w14:paraId="1704D0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7751BD8E">
            <w:pPr>
              <w:pStyle w:val="13"/>
              <w:jc w:val="center"/>
            </w:pPr>
            <w:r>
              <w:rPr>
                <w:rFonts w:hint="eastAsia"/>
              </w:rPr>
              <w:t>20</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5E1EB19">
            <w:pPr>
              <w:pStyle w:val="13"/>
            </w:pPr>
            <w:r>
              <w:rPr>
                <w:rFonts w:hint="eastAsia"/>
              </w:rPr>
              <w:t>学前、普通高中和高等教育机构限于中外合作办学，须由中方主导（校长或者主要行政负责人应当具有中国国籍，理事会、董事会或者联合管理委员会的中方组成人员不得少于1/2）。</w:t>
            </w:r>
          </w:p>
        </w:tc>
      </w:tr>
      <w:tr w14:paraId="5F7789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ED12DA8">
            <w:pPr>
              <w:pStyle w:val="13"/>
              <w:jc w:val="center"/>
            </w:pPr>
            <w:r>
              <w:rPr>
                <w:rFonts w:hint="eastAsia"/>
              </w:rPr>
              <w:t>21</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9D15A07">
            <w:pPr>
              <w:pStyle w:val="13"/>
            </w:pPr>
            <w:r>
              <w:rPr>
                <w:rFonts w:hint="eastAsia"/>
              </w:rPr>
              <w:t>禁止投资义务教育机构、宗教教育机构。</w:t>
            </w:r>
          </w:p>
        </w:tc>
      </w:tr>
      <w:tr w14:paraId="31B6E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4983"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07ED327F">
            <w:pPr>
              <w:pStyle w:val="14"/>
              <w:jc w:val="left"/>
              <w:rPr>
                <w:rFonts w:hint="default"/>
              </w:rPr>
            </w:pPr>
            <w:r>
              <w:t>十、卫生和社会工作</w:t>
            </w:r>
          </w:p>
        </w:tc>
      </w:tr>
      <w:tr w14:paraId="61B30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5034ADF9">
            <w:pPr>
              <w:pStyle w:val="13"/>
              <w:jc w:val="center"/>
            </w:pPr>
            <w:r>
              <w:rPr>
                <w:rFonts w:hint="eastAsia"/>
              </w:rPr>
              <w:t>22</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100317C1">
            <w:pPr>
              <w:pStyle w:val="13"/>
            </w:pPr>
            <w:r>
              <w:rPr>
                <w:rFonts w:hint="eastAsia"/>
              </w:rPr>
              <w:t>医疗机构限于合资。</w:t>
            </w:r>
          </w:p>
        </w:tc>
      </w:tr>
      <w:tr w14:paraId="4CD533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4983" w:type="pct"/>
            <w:gridSpan w:val="2"/>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C6C2BB3">
            <w:pPr>
              <w:pStyle w:val="14"/>
              <w:jc w:val="left"/>
              <w:rPr>
                <w:rFonts w:hint="default"/>
              </w:rPr>
            </w:pPr>
            <w:r>
              <w:t>十一、文化、体育和娱乐业</w:t>
            </w:r>
          </w:p>
        </w:tc>
      </w:tr>
      <w:tr w14:paraId="36690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A233F7B">
            <w:pPr>
              <w:pStyle w:val="13"/>
              <w:jc w:val="center"/>
            </w:pPr>
            <w:r>
              <w:rPr>
                <w:rFonts w:hint="eastAsia"/>
              </w:rPr>
              <w:t>23</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5472BD3">
            <w:pPr>
              <w:pStyle w:val="13"/>
            </w:pPr>
            <w:r>
              <w:rPr>
                <w:rFonts w:hint="eastAsia"/>
              </w:rPr>
              <w:t>禁止投资新闻机构（包括但不限于通讯社）。</w:t>
            </w:r>
          </w:p>
        </w:tc>
      </w:tr>
      <w:tr w14:paraId="10351E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75EB4EA5">
            <w:pPr>
              <w:pStyle w:val="13"/>
              <w:jc w:val="center"/>
            </w:pPr>
            <w:r>
              <w:rPr>
                <w:rFonts w:hint="eastAsia"/>
              </w:rPr>
              <w:t>24</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5F350607">
            <w:pPr>
              <w:pStyle w:val="13"/>
            </w:pPr>
            <w:r>
              <w:rPr>
                <w:rFonts w:hint="eastAsia"/>
              </w:rPr>
              <w:t>禁止投资图书、报纸、期刊、音像制品和电子出版物的编辑、出版、制作业务。</w:t>
            </w:r>
          </w:p>
        </w:tc>
      </w:tr>
      <w:tr w14:paraId="4473C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60E2B3AF">
            <w:pPr>
              <w:pStyle w:val="13"/>
              <w:jc w:val="center"/>
            </w:pPr>
            <w:r>
              <w:rPr>
                <w:rFonts w:hint="eastAsia"/>
              </w:rPr>
              <w:t>25</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741428F2">
            <w:pPr>
              <w:pStyle w:val="13"/>
            </w:pPr>
            <w:r>
              <w:rPr>
                <w:rFonts w:hint="eastAsia"/>
              </w:rPr>
              <w:t>禁止投资各级广播电台（站）、电视台（站）、广播电视频道（率）、广播电视传输覆盖网（发射台、转播台、广播电视卫星、卫星上行站、卫星收转站、微波站、监测台及有线广播电视传输覆盖网等），禁止从事广播电视视频点播业务和卫星电视广播地面接收设施安装服务。</w:t>
            </w:r>
          </w:p>
        </w:tc>
      </w:tr>
      <w:tr w14:paraId="7381BA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298FCAE4">
            <w:pPr>
              <w:pStyle w:val="13"/>
              <w:jc w:val="center"/>
            </w:pPr>
            <w:r>
              <w:rPr>
                <w:rFonts w:hint="eastAsia"/>
              </w:rPr>
              <w:t>26</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0C675703">
            <w:pPr>
              <w:pStyle w:val="13"/>
            </w:pPr>
            <w:r>
              <w:rPr>
                <w:rFonts w:hint="eastAsia"/>
              </w:rPr>
              <w:t>禁止投资广播电视节目制作经营（含引进业务）公司。</w:t>
            </w:r>
          </w:p>
        </w:tc>
      </w:tr>
      <w:tr w14:paraId="249E1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52E8F4FC">
            <w:pPr>
              <w:pStyle w:val="13"/>
              <w:jc w:val="center"/>
            </w:pPr>
            <w:r>
              <w:rPr>
                <w:rFonts w:hint="eastAsia"/>
              </w:rPr>
              <w:t>27</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4E0B5A90">
            <w:pPr>
              <w:pStyle w:val="13"/>
            </w:pPr>
            <w:r>
              <w:rPr>
                <w:rFonts w:hint="eastAsia"/>
              </w:rPr>
              <w:t>禁止投资电影制作公司、发行公司、院线公司以及电影引进业务。</w:t>
            </w:r>
          </w:p>
        </w:tc>
      </w:tr>
      <w:tr w14:paraId="37CE31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6038F5DE">
            <w:pPr>
              <w:pStyle w:val="13"/>
              <w:jc w:val="center"/>
            </w:pPr>
            <w:r>
              <w:rPr>
                <w:rFonts w:hint="eastAsia"/>
              </w:rPr>
              <w:t>28</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043D1EAB">
            <w:pPr>
              <w:pStyle w:val="13"/>
            </w:pPr>
            <w:r>
              <w:rPr>
                <w:rFonts w:hint="eastAsia"/>
              </w:rPr>
              <w:t>禁止投资文物拍卖的拍卖公司、文物商店和国有文物博物馆。</w:t>
            </w:r>
          </w:p>
        </w:tc>
      </w:tr>
      <w:tr w14:paraId="4B1D0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16" w:type="pct"/>
          <w:trHeight w:val="283"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7C4E0238">
            <w:pPr>
              <w:pStyle w:val="13"/>
              <w:jc w:val="center"/>
            </w:pPr>
            <w:r>
              <w:rPr>
                <w:rFonts w:hint="eastAsia"/>
              </w:rPr>
              <w:t>29</w:t>
            </w:r>
          </w:p>
        </w:tc>
        <w:tc>
          <w:tcPr>
            <w:tcW w:w="4675" w:type="pct"/>
            <w:tcBorders>
              <w:top w:val="single" w:color="auto" w:sz="4" w:space="0"/>
              <w:left w:val="single" w:color="auto" w:sz="4" w:space="0"/>
              <w:bottom w:val="single" w:color="auto" w:sz="4" w:space="0"/>
              <w:right w:val="single" w:color="auto" w:sz="4" w:space="0"/>
              <w:tl2br w:val="nil"/>
              <w:tr2bl w:val="nil"/>
            </w:tcBorders>
            <w:tcMar>
              <w:top w:w="28" w:type="dxa"/>
              <w:left w:w="28" w:type="dxa"/>
              <w:bottom w:w="28" w:type="dxa"/>
              <w:right w:w="28" w:type="dxa"/>
            </w:tcMar>
            <w:vAlign w:val="center"/>
          </w:tcPr>
          <w:p w14:paraId="57B80ECF">
            <w:pPr>
              <w:pStyle w:val="13"/>
            </w:pPr>
            <w:r>
              <w:rPr>
                <w:rFonts w:hint="eastAsia"/>
              </w:rPr>
              <w:t>禁止投资文艺表演团体。</w:t>
            </w:r>
          </w:p>
        </w:tc>
      </w:tr>
    </w:tbl>
    <w:p w14:paraId="34A5E7A1">
      <w:pPr>
        <w:pStyle w:val="6"/>
        <w:ind w:firstLine="480"/>
      </w:pPr>
    </w:p>
    <w:p w14:paraId="5BB3D3A5">
      <w:pPr>
        <w:pStyle w:val="6"/>
        <w:ind w:firstLine="480"/>
      </w:pPr>
      <w:r>
        <w:rPr>
          <w:rFonts w:hint="eastAsia"/>
        </w:rPr>
        <w:br w:type="page"/>
      </w:r>
    </w:p>
    <w:p w14:paraId="4F9C988A">
      <w:pPr>
        <w:ind w:firstLine="640"/>
        <w:rPr>
          <w:rFonts w:hint="eastAsia"/>
        </w:rPr>
      </w:pPr>
    </w:p>
    <w:sectPr>
      <w:pgSz w:w="11906" w:h="16838"/>
      <w:pgMar w:top="1984" w:right="1474" w:bottom="1701" w:left="1587" w:header="851" w:footer="2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YTFmZmJjZTE1NmRhNDE3NWU5ODE1YjRkOGRiM2YifQ=="/>
  </w:docVars>
  <w:rsids>
    <w:rsidRoot w:val="009474BA"/>
    <w:rsid w:val="00431FD9"/>
    <w:rsid w:val="00920C45"/>
    <w:rsid w:val="00942D42"/>
    <w:rsid w:val="009474BA"/>
    <w:rsid w:val="00BE2E1A"/>
    <w:rsid w:val="00D40F04"/>
    <w:rsid w:val="201E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8"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link w:val="11"/>
    <w:qFormat/>
    <w:uiPriority w:val="0"/>
    <w:pPr>
      <w:keepNext/>
      <w:keepLines/>
      <w:spacing w:line="624" w:lineRule="exact"/>
      <w:ind w:firstLine="0" w:firstLineChars="0"/>
      <w:jc w:val="center"/>
      <w:outlineLvl w:val="0"/>
    </w:pPr>
    <w:rPr>
      <w:rFonts w:ascii="Times New Roman" w:hAnsi="Times New Roman" w:eastAsia="方正小标宋_GBK"/>
      <w:snapToGrid w:val="0"/>
      <w:kern w:val="0"/>
      <w:sz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5">
    <w:name w:val="Subtitle"/>
    <w:basedOn w:val="6"/>
    <w:next w:val="6"/>
    <w:link w:val="12"/>
    <w:qFormat/>
    <w:uiPriority w:val="0"/>
    <w:pPr>
      <w:spacing w:before="416" w:after="416"/>
      <w:ind w:firstLine="0" w:firstLineChars="0"/>
      <w:jc w:val="center"/>
      <w:outlineLvl w:val="1"/>
    </w:pPr>
    <w:rPr>
      <w:rFonts w:eastAsia="方正楷体_GBK"/>
      <w:kern w:val="28"/>
    </w:rPr>
  </w:style>
  <w:style w:type="paragraph" w:customStyle="1" w:styleId="6">
    <w:name w:val="正文1"/>
    <w:basedOn w:val="1"/>
    <w:link w:val="15"/>
    <w:qFormat/>
    <w:uiPriority w:val="0"/>
    <w:pPr>
      <w:overflowPunct w:val="0"/>
      <w:spacing w:line="416" w:lineRule="exact"/>
    </w:pPr>
    <w:rPr>
      <w:rFonts w:ascii="Times New Roman" w:hAnsi="Times New Roman" w:eastAsia="方正书宋_GBK"/>
      <w:snapToGrid w:val="0"/>
      <w:kern w:val="0"/>
      <w:sz w:val="24"/>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标题 1 字符"/>
    <w:basedOn w:val="8"/>
    <w:link w:val="2"/>
    <w:qFormat/>
    <w:uiPriority w:val="0"/>
    <w:rPr>
      <w:rFonts w:ascii="Times New Roman" w:hAnsi="Times New Roman" w:eastAsia="方正小标宋_GBK" w:cs="Times New Roman"/>
      <w:snapToGrid w:val="0"/>
      <w:kern w:val="0"/>
      <w:sz w:val="44"/>
      <w:szCs w:val="24"/>
    </w:rPr>
  </w:style>
  <w:style w:type="character" w:customStyle="1" w:styleId="12">
    <w:name w:val="副标题 字符"/>
    <w:basedOn w:val="8"/>
    <w:link w:val="5"/>
    <w:uiPriority w:val="0"/>
    <w:rPr>
      <w:rFonts w:ascii="Times New Roman" w:hAnsi="Times New Roman" w:eastAsia="方正楷体_GBK" w:cs="Times New Roman"/>
      <w:snapToGrid w:val="0"/>
      <w:kern w:val="28"/>
      <w:sz w:val="24"/>
      <w:szCs w:val="24"/>
    </w:rPr>
  </w:style>
  <w:style w:type="paragraph" w:customStyle="1" w:styleId="13">
    <w:name w:val="表格正文"/>
    <w:basedOn w:val="1"/>
    <w:link w:val="16"/>
    <w:qFormat/>
    <w:uiPriority w:val="0"/>
    <w:pPr>
      <w:spacing w:line="250" w:lineRule="exact"/>
      <w:ind w:firstLine="0" w:firstLineChars="0"/>
    </w:pPr>
    <w:rPr>
      <w:rFonts w:ascii="Times New Roman" w:hAnsi="Times New Roman" w:eastAsia="方正书宋_GBK"/>
      <w:color w:val="000000"/>
      <w:sz w:val="18"/>
    </w:rPr>
  </w:style>
  <w:style w:type="paragraph" w:customStyle="1" w:styleId="14">
    <w:name w:val="表头"/>
    <w:basedOn w:val="1"/>
    <w:qFormat/>
    <w:uiPriority w:val="0"/>
    <w:pPr>
      <w:spacing w:line="250" w:lineRule="exact"/>
      <w:ind w:firstLine="0" w:firstLineChars="0"/>
      <w:jc w:val="center"/>
    </w:pPr>
    <w:rPr>
      <w:rFonts w:hint="eastAsia" w:ascii="Times New Roman" w:hAnsi="Times New Roman" w:eastAsia="方正黑体_GBK"/>
      <w:color w:val="000000"/>
      <w:sz w:val="18"/>
    </w:rPr>
  </w:style>
  <w:style w:type="character" w:customStyle="1" w:styleId="15">
    <w:name w:val="正文1 Char"/>
    <w:link w:val="6"/>
    <w:qFormat/>
    <w:uiPriority w:val="0"/>
    <w:rPr>
      <w:rFonts w:ascii="Times New Roman" w:hAnsi="Times New Roman" w:eastAsia="方正书宋_GBK" w:cs="Times New Roman"/>
      <w:snapToGrid w:val="0"/>
      <w:kern w:val="0"/>
      <w:sz w:val="24"/>
      <w:szCs w:val="24"/>
    </w:rPr>
  </w:style>
  <w:style w:type="character" w:customStyle="1" w:styleId="16">
    <w:name w:val="表格正文 Char"/>
    <w:link w:val="13"/>
    <w:qFormat/>
    <w:uiPriority w:val="0"/>
    <w:rPr>
      <w:rFonts w:ascii="Times New Roman" w:hAnsi="Times New Roman" w:eastAsia="方正书宋_GBK" w:cs="Times New Roman"/>
      <w:color w:val="000000"/>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3379</Words>
  <Characters>3448</Characters>
  <Lines>25</Lines>
  <Paragraphs>7</Paragraphs>
  <TotalTime>5</TotalTime>
  <ScaleCrop>false</ScaleCrop>
  <LinksUpToDate>false</LinksUpToDate>
  <CharactersWithSpaces>3452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2024-10-15T03:16:00Z</dcterms:created>
  <dc:creator>李佳程</dc:creator>
  <cp:lastModifiedBy>夏之雪</cp:lastModifiedBy>
  <dcterms:modified xsi:type="dcterms:W3CDTF">2024-10-16T02:31:15Z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C8F5CFF34D3F4A9FA95DDB9411ECFF25_13</vt:lpwstr>
  </property>
</Properties>
</file>